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9574" w14:textId="77777777" w:rsidR="00DC4DEF" w:rsidRPr="007E24BF" w:rsidRDefault="00DC4DEF" w:rsidP="00DC4DEF">
      <w:pPr>
        <w:spacing w:line="28" w:lineRule="atLeast"/>
        <w:jc w:val="both"/>
        <w:rPr>
          <w:rFonts w:ascii="Century Gothic" w:hAnsi="Century Gothic"/>
          <w:sz w:val="20"/>
          <w:szCs w:val="20"/>
        </w:rPr>
      </w:pPr>
      <w:r w:rsidRPr="007E24BF">
        <w:rPr>
          <w:rFonts w:ascii="Century Gothic" w:hAnsi="Century Gothic"/>
          <w:b/>
          <w:sz w:val="20"/>
          <w:szCs w:val="20"/>
          <w:u w:val="single"/>
        </w:rPr>
        <w:t>Whistleblowing</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noProof/>
          <w:sz w:val="20"/>
          <w:szCs w:val="20"/>
          <w:lang w:eastAsia="en-GB"/>
        </w:rPr>
        <w:drawing>
          <wp:inline distT="0" distB="0" distL="0" distR="0" wp14:anchorId="27F0C6D1" wp14:editId="09A6BA1C">
            <wp:extent cx="826954" cy="785309"/>
            <wp:effectExtent l="0" t="0" r="0" b="0"/>
            <wp:docPr id="3" name="Picture 3" descr="A logo of a pre-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pre-scho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p>
    <w:p w14:paraId="3CE07EEC" w14:textId="77777777" w:rsidR="00DC4DEF" w:rsidRPr="007E24BF" w:rsidRDefault="00DC4DEF" w:rsidP="00DC4DEF">
      <w:pPr>
        <w:spacing w:line="28" w:lineRule="atLeast"/>
        <w:jc w:val="both"/>
        <w:rPr>
          <w:rFonts w:ascii="Century Gothic" w:hAnsi="Century Gothic"/>
          <w:b/>
          <w:sz w:val="20"/>
          <w:szCs w:val="20"/>
          <w:u w:val="single"/>
        </w:rPr>
      </w:pPr>
    </w:p>
    <w:p w14:paraId="0B720046" w14:textId="77777777" w:rsidR="00DC4DEF" w:rsidRPr="007E24BF" w:rsidRDefault="00DC4DEF" w:rsidP="00DC4DEF">
      <w:pPr>
        <w:spacing w:line="28" w:lineRule="atLeast"/>
        <w:jc w:val="both"/>
        <w:rPr>
          <w:rFonts w:ascii="Century Gothic" w:hAnsi="Century Gothic"/>
          <w:b/>
          <w:sz w:val="20"/>
          <w:szCs w:val="20"/>
        </w:rPr>
      </w:pPr>
      <w:r w:rsidRPr="007E24BF">
        <w:rPr>
          <w:rFonts w:ascii="Century Gothic" w:hAnsi="Century Gothic"/>
          <w:b/>
          <w:sz w:val="20"/>
          <w:szCs w:val="20"/>
        </w:rPr>
        <w:t>1.1a:  Whistleblowing within the Workplace</w:t>
      </w:r>
    </w:p>
    <w:p w14:paraId="2F813D6B" w14:textId="77777777" w:rsidR="00DC4DEF" w:rsidRDefault="00DC4DEF" w:rsidP="00DC4DEF">
      <w:pPr>
        <w:spacing w:line="28" w:lineRule="atLeast"/>
        <w:jc w:val="both"/>
        <w:rPr>
          <w:rFonts w:ascii="Century Gothic" w:hAnsi="Century Gothic"/>
          <w:sz w:val="20"/>
          <w:szCs w:val="20"/>
          <w:u w:val="single"/>
        </w:rPr>
      </w:pPr>
      <w:r>
        <w:rPr>
          <w:rFonts w:ascii="Century Gothic" w:hAnsi="Century Gothic"/>
          <w:sz w:val="20"/>
          <w:szCs w:val="20"/>
          <w:u w:val="single"/>
        </w:rPr>
        <w:t>What is whistleblowing?</w:t>
      </w:r>
    </w:p>
    <w:p w14:paraId="0C1E105C" w14:textId="77777777" w:rsidR="00DC4DEF" w:rsidRDefault="00DC4DEF" w:rsidP="00DC4DEF">
      <w:pPr>
        <w:spacing w:line="28" w:lineRule="atLeast"/>
        <w:jc w:val="both"/>
        <w:rPr>
          <w:rFonts w:ascii="Century Gothic" w:hAnsi="Century Gothic"/>
          <w:sz w:val="20"/>
          <w:szCs w:val="20"/>
        </w:rPr>
      </w:pPr>
      <w:r>
        <w:rPr>
          <w:rFonts w:ascii="Century Gothic" w:hAnsi="Century Gothic"/>
          <w:sz w:val="20"/>
          <w:szCs w:val="20"/>
        </w:rPr>
        <w:t>“</w:t>
      </w:r>
      <w:r w:rsidRPr="009F4471">
        <w:rPr>
          <w:rFonts w:ascii="Century Gothic" w:hAnsi="Century Gothic"/>
          <w:sz w:val="20"/>
          <w:szCs w:val="20"/>
        </w:rPr>
        <w:t>Whistleblowing is the term used when someone who works in or for an organisation wishes to raise concerns about malpractice, wrongdoing, illegality or risk in the organisation (for example, crimes, civil offences, miscarriages of justice, dangers to health and safety), and/or the cover up of any of these. The malpractice has a public interest aspect to it, usually because it threatens others. It applies to raising a concern within the organisation as well as externally</w:t>
      </w:r>
      <w:r>
        <w:rPr>
          <w:rFonts w:ascii="Century Gothic" w:hAnsi="Century Gothic"/>
          <w:sz w:val="20"/>
          <w:szCs w:val="20"/>
        </w:rPr>
        <w:t>”.</w:t>
      </w:r>
    </w:p>
    <w:p w14:paraId="78664EC5" w14:textId="77777777" w:rsidR="00DC4DEF" w:rsidRPr="009F4471" w:rsidRDefault="00DC4DEF" w:rsidP="00DC4DEF">
      <w:pPr>
        <w:spacing w:line="28" w:lineRule="atLeast"/>
        <w:jc w:val="both"/>
        <w:rPr>
          <w:rFonts w:ascii="Century Gothic" w:hAnsi="Century Gothic"/>
          <w:sz w:val="20"/>
          <w:szCs w:val="20"/>
        </w:rPr>
      </w:pPr>
      <w:r w:rsidRPr="009F4471">
        <w:rPr>
          <w:rFonts w:ascii="Century Gothic" w:hAnsi="Century Gothic"/>
          <w:sz w:val="20"/>
          <w:szCs w:val="20"/>
        </w:rPr>
        <w:t>(Cited from, ‘Whistleblowing to Ofsted about safeguarding in local authority children’s services’, 2014)</w:t>
      </w:r>
    </w:p>
    <w:p w14:paraId="07E8C1FF" w14:textId="77777777" w:rsidR="00DC4DEF" w:rsidRDefault="00DC4DEF" w:rsidP="00DC4DEF">
      <w:pPr>
        <w:spacing w:line="28" w:lineRule="atLeast"/>
        <w:jc w:val="both"/>
        <w:rPr>
          <w:rFonts w:ascii="Century Gothic" w:hAnsi="Century Gothic"/>
          <w:sz w:val="20"/>
          <w:szCs w:val="20"/>
          <w:u w:val="single"/>
        </w:rPr>
      </w:pPr>
    </w:p>
    <w:p w14:paraId="076712CE" w14:textId="77777777" w:rsidR="00DC4DEF" w:rsidRPr="004850B4" w:rsidRDefault="00DC4DEF" w:rsidP="00DC4DEF">
      <w:pPr>
        <w:spacing w:line="28" w:lineRule="atLeast"/>
        <w:jc w:val="both"/>
        <w:rPr>
          <w:rFonts w:ascii="Century Gothic" w:hAnsi="Century Gothic"/>
          <w:sz w:val="20"/>
          <w:szCs w:val="20"/>
          <w:u w:val="single"/>
        </w:rPr>
      </w:pPr>
      <w:r w:rsidRPr="004850B4">
        <w:rPr>
          <w:rFonts w:ascii="Century Gothic" w:hAnsi="Century Gothic"/>
          <w:sz w:val="20"/>
          <w:szCs w:val="20"/>
          <w:u w:val="single"/>
        </w:rPr>
        <w:t>Policy Statement</w:t>
      </w:r>
    </w:p>
    <w:p w14:paraId="18492109" w14:textId="77777777" w:rsidR="00DC4DEF" w:rsidRPr="004850B4" w:rsidRDefault="00DC4DEF" w:rsidP="00DC4DEF">
      <w:pPr>
        <w:spacing w:line="28" w:lineRule="atLeast"/>
        <w:jc w:val="both"/>
        <w:rPr>
          <w:rFonts w:ascii="Lucida Sans Unicode" w:hAnsi="Lucida Sans Unicode" w:cs="Lucida Sans Unicode"/>
          <w:color w:val="000000"/>
          <w:shd w:val="clear" w:color="auto" w:fill="FFFFFF"/>
        </w:rPr>
      </w:pPr>
      <w:r>
        <w:rPr>
          <w:rFonts w:ascii="Century Gothic" w:hAnsi="Century Gothic"/>
          <w:sz w:val="20"/>
          <w:szCs w:val="20"/>
        </w:rPr>
        <w:t xml:space="preserve">At Mayfield Preschool we want staff to feel confident in their roles as practitioners.  Part of their role includes feeling confident in reporting concerns for malpractice within the workplace, so that children may continue to enjoy a safe and nurturing environment in which they can play, learn and enjoy.  This policy is to support staff and committee in making a complaint it they witness any incidents that should raise concern over the safety of a child within our setting.  </w:t>
      </w:r>
    </w:p>
    <w:p w14:paraId="48851296" w14:textId="77777777" w:rsidR="00DC4DEF" w:rsidRDefault="00DC4DEF" w:rsidP="00DC4DEF">
      <w:pPr>
        <w:spacing w:line="28" w:lineRule="atLeast"/>
        <w:jc w:val="both"/>
        <w:rPr>
          <w:rFonts w:ascii="Century Gothic" w:hAnsi="Century Gothic"/>
          <w:sz w:val="20"/>
          <w:szCs w:val="20"/>
        </w:rPr>
      </w:pPr>
    </w:p>
    <w:p w14:paraId="3426E6CD" w14:textId="77777777" w:rsidR="00DC4DEF" w:rsidRPr="009C4427" w:rsidRDefault="00DC4DEF" w:rsidP="00DC4DEF">
      <w:pPr>
        <w:spacing w:line="28" w:lineRule="atLeast"/>
        <w:jc w:val="both"/>
        <w:rPr>
          <w:rFonts w:ascii="Century Gothic" w:hAnsi="Century Gothic"/>
          <w:b/>
          <w:sz w:val="20"/>
          <w:szCs w:val="20"/>
        </w:rPr>
      </w:pPr>
      <w:r w:rsidRPr="007E24BF">
        <w:rPr>
          <w:rFonts w:ascii="Century Gothic" w:hAnsi="Century Gothic"/>
          <w:b/>
          <w:sz w:val="20"/>
          <w:szCs w:val="20"/>
        </w:rPr>
        <w:t>Procedures</w:t>
      </w:r>
      <w:r>
        <w:rPr>
          <w:rFonts w:ascii="Century Gothic" w:hAnsi="Century Gothic"/>
          <w:b/>
          <w:sz w:val="20"/>
          <w:szCs w:val="20"/>
        </w:rPr>
        <w:t xml:space="preserve"> and Aims</w:t>
      </w:r>
    </w:p>
    <w:p w14:paraId="537105F0" w14:textId="77777777" w:rsidR="00DC4DEF" w:rsidRDefault="00DC4DEF" w:rsidP="00DC4DEF">
      <w:pPr>
        <w:pStyle w:val="ListParagraph"/>
        <w:numPr>
          <w:ilvl w:val="0"/>
          <w:numId w:val="2"/>
        </w:numPr>
        <w:spacing w:line="28" w:lineRule="atLeast"/>
        <w:jc w:val="both"/>
        <w:rPr>
          <w:rFonts w:ascii="Century Gothic" w:hAnsi="Century Gothic"/>
          <w:sz w:val="20"/>
          <w:szCs w:val="20"/>
        </w:rPr>
      </w:pPr>
      <w:r w:rsidRPr="009C4427">
        <w:rPr>
          <w:rFonts w:ascii="Century Gothic" w:hAnsi="Century Gothic"/>
          <w:sz w:val="20"/>
          <w:szCs w:val="20"/>
        </w:rPr>
        <w:t xml:space="preserve">Ensure </w:t>
      </w:r>
      <w:r>
        <w:rPr>
          <w:rFonts w:ascii="Century Gothic" w:hAnsi="Century Gothic"/>
          <w:sz w:val="20"/>
          <w:szCs w:val="20"/>
        </w:rPr>
        <w:t xml:space="preserve">all </w:t>
      </w:r>
      <w:r w:rsidRPr="009C4427">
        <w:rPr>
          <w:rFonts w:ascii="Century Gothic" w:hAnsi="Century Gothic"/>
          <w:sz w:val="20"/>
          <w:szCs w:val="20"/>
        </w:rPr>
        <w:t xml:space="preserve">staff </w:t>
      </w:r>
      <w:r>
        <w:rPr>
          <w:rFonts w:ascii="Century Gothic" w:hAnsi="Century Gothic"/>
          <w:sz w:val="20"/>
          <w:szCs w:val="20"/>
        </w:rPr>
        <w:t xml:space="preserve">and committee members </w:t>
      </w:r>
      <w:r w:rsidRPr="009C4427">
        <w:rPr>
          <w:rFonts w:ascii="Century Gothic" w:hAnsi="Century Gothic"/>
          <w:sz w:val="20"/>
          <w:szCs w:val="20"/>
        </w:rPr>
        <w:t xml:space="preserve">understand </w:t>
      </w:r>
      <w:r>
        <w:rPr>
          <w:rFonts w:ascii="Century Gothic" w:hAnsi="Century Gothic"/>
          <w:sz w:val="20"/>
          <w:szCs w:val="20"/>
        </w:rPr>
        <w:t>their responsibilities and know that they can report an incident deemed to raise concerns over child safety, or of abuse of any kind.</w:t>
      </w:r>
    </w:p>
    <w:p w14:paraId="31FD9C42" w14:textId="77777777" w:rsidR="00DC4DEF" w:rsidRPr="009C4427" w:rsidRDefault="00DC4DEF" w:rsidP="00DC4DEF">
      <w:pPr>
        <w:pStyle w:val="ListParagraph"/>
        <w:numPr>
          <w:ilvl w:val="0"/>
          <w:numId w:val="2"/>
        </w:numPr>
        <w:spacing w:line="28" w:lineRule="atLeast"/>
        <w:jc w:val="both"/>
        <w:rPr>
          <w:rFonts w:ascii="Century Gothic" w:hAnsi="Century Gothic"/>
          <w:sz w:val="20"/>
          <w:szCs w:val="20"/>
        </w:rPr>
      </w:pPr>
      <w:r>
        <w:rPr>
          <w:rFonts w:ascii="Century Gothic" w:hAnsi="Century Gothic"/>
          <w:sz w:val="20"/>
          <w:szCs w:val="20"/>
        </w:rPr>
        <w:t>Meant to foster a workplace that encourages openness and discussion between all staff and committee members.</w:t>
      </w:r>
    </w:p>
    <w:p w14:paraId="6960622C" w14:textId="77777777" w:rsidR="00DC4DEF" w:rsidRPr="009C4427" w:rsidRDefault="00DC4DEF" w:rsidP="00DC4DEF">
      <w:pPr>
        <w:pStyle w:val="ListParagraph"/>
        <w:numPr>
          <w:ilvl w:val="0"/>
          <w:numId w:val="2"/>
        </w:numPr>
        <w:spacing w:line="28" w:lineRule="atLeast"/>
        <w:jc w:val="both"/>
        <w:rPr>
          <w:rFonts w:ascii="Century Gothic" w:hAnsi="Century Gothic"/>
          <w:sz w:val="20"/>
          <w:szCs w:val="20"/>
        </w:rPr>
      </w:pPr>
      <w:r>
        <w:rPr>
          <w:rFonts w:ascii="Century Gothic" w:hAnsi="Century Gothic"/>
          <w:sz w:val="20"/>
          <w:szCs w:val="20"/>
        </w:rPr>
        <w:t>Allows</w:t>
      </w:r>
      <w:r w:rsidRPr="009C4427">
        <w:rPr>
          <w:rFonts w:ascii="Century Gothic" w:hAnsi="Century Gothic"/>
          <w:sz w:val="20"/>
          <w:szCs w:val="20"/>
        </w:rPr>
        <w:t xml:space="preserve"> for staff </w:t>
      </w:r>
      <w:r>
        <w:rPr>
          <w:rFonts w:ascii="Century Gothic" w:hAnsi="Century Gothic"/>
          <w:sz w:val="20"/>
          <w:szCs w:val="20"/>
        </w:rPr>
        <w:t xml:space="preserve">and committee </w:t>
      </w:r>
      <w:r w:rsidRPr="009C4427">
        <w:rPr>
          <w:rFonts w:ascii="Century Gothic" w:hAnsi="Century Gothic"/>
          <w:sz w:val="20"/>
          <w:szCs w:val="20"/>
        </w:rPr>
        <w:t>to raise concerns and receive feedback on any action taken</w:t>
      </w:r>
      <w:r>
        <w:rPr>
          <w:rFonts w:ascii="Century Gothic" w:hAnsi="Century Gothic"/>
          <w:sz w:val="20"/>
          <w:szCs w:val="20"/>
        </w:rPr>
        <w:t>.</w:t>
      </w:r>
    </w:p>
    <w:p w14:paraId="31A315CA" w14:textId="77777777" w:rsidR="00DC4DEF" w:rsidRDefault="00DC4DEF" w:rsidP="00DC4DEF">
      <w:pPr>
        <w:pStyle w:val="ListParagraph"/>
        <w:numPr>
          <w:ilvl w:val="0"/>
          <w:numId w:val="2"/>
        </w:numPr>
        <w:spacing w:line="28" w:lineRule="atLeast"/>
        <w:jc w:val="both"/>
        <w:rPr>
          <w:rFonts w:ascii="Century Gothic" w:hAnsi="Century Gothic"/>
          <w:sz w:val="20"/>
          <w:szCs w:val="20"/>
        </w:rPr>
      </w:pPr>
      <w:r>
        <w:rPr>
          <w:rFonts w:ascii="Century Gothic" w:hAnsi="Century Gothic"/>
          <w:sz w:val="20"/>
          <w:szCs w:val="20"/>
        </w:rPr>
        <w:t>Ensures that staff and committee will receive a response to concerns raised and are aware of avenues to take should they not be satisfied.</w:t>
      </w:r>
    </w:p>
    <w:p w14:paraId="5887BE1F" w14:textId="77777777" w:rsidR="00DC4DEF" w:rsidRDefault="00DC4DEF" w:rsidP="00DC4DEF">
      <w:pPr>
        <w:pStyle w:val="ListParagraph"/>
        <w:numPr>
          <w:ilvl w:val="0"/>
          <w:numId w:val="2"/>
        </w:numPr>
        <w:spacing w:line="28" w:lineRule="atLeast"/>
        <w:jc w:val="both"/>
        <w:rPr>
          <w:rFonts w:ascii="Century Gothic" w:hAnsi="Century Gothic"/>
          <w:sz w:val="20"/>
          <w:szCs w:val="20"/>
        </w:rPr>
      </w:pPr>
      <w:r w:rsidRPr="009C4427">
        <w:rPr>
          <w:rFonts w:ascii="Century Gothic" w:hAnsi="Century Gothic"/>
          <w:sz w:val="20"/>
          <w:szCs w:val="20"/>
        </w:rPr>
        <w:t>Reassure</w:t>
      </w:r>
      <w:r>
        <w:rPr>
          <w:rFonts w:ascii="Century Gothic" w:hAnsi="Century Gothic"/>
          <w:sz w:val="20"/>
          <w:szCs w:val="20"/>
        </w:rPr>
        <w:t>s all</w:t>
      </w:r>
      <w:r w:rsidRPr="009C4427">
        <w:rPr>
          <w:rFonts w:ascii="Century Gothic" w:hAnsi="Century Gothic"/>
          <w:sz w:val="20"/>
          <w:szCs w:val="20"/>
        </w:rPr>
        <w:t xml:space="preserve"> staff </w:t>
      </w:r>
      <w:r>
        <w:rPr>
          <w:rFonts w:ascii="Century Gothic" w:hAnsi="Century Gothic"/>
          <w:sz w:val="20"/>
          <w:szCs w:val="20"/>
        </w:rPr>
        <w:t xml:space="preserve">and committee </w:t>
      </w:r>
      <w:r w:rsidRPr="009C4427">
        <w:rPr>
          <w:rFonts w:ascii="Century Gothic" w:hAnsi="Century Gothic"/>
          <w:sz w:val="20"/>
          <w:szCs w:val="20"/>
        </w:rPr>
        <w:t>that they will be protected from possible reprisals or victimisation if they have made any disclosures in good faith</w:t>
      </w:r>
      <w:r>
        <w:rPr>
          <w:rFonts w:ascii="Century Gothic" w:hAnsi="Century Gothic"/>
          <w:sz w:val="20"/>
          <w:szCs w:val="20"/>
        </w:rPr>
        <w:t xml:space="preserve"> and in the interests of the children in our care.</w:t>
      </w:r>
    </w:p>
    <w:p w14:paraId="6A959FFF" w14:textId="77777777" w:rsidR="00DC4DEF" w:rsidRPr="009C4427" w:rsidRDefault="00DC4DEF" w:rsidP="00DC4DEF">
      <w:pPr>
        <w:pStyle w:val="ListParagraph"/>
        <w:numPr>
          <w:ilvl w:val="0"/>
          <w:numId w:val="2"/>
        </w:numPr>
        <w:spacing w:line="28" w:lineRule="atLeast"/>
        <w:jc w:val="both"/>
        <w:rPr>
          <w:rFonts w:ascii="Century Gothic" w:hAnsi="Century Gothic"/>
          <w:sz w:val="20"/>
          <w:szCs w:val="20"/>
        </w:rPr>
      </w:pPr>
      <w:r>
        <w:rPr>
          <w:rFonts w:ascii="Century Gothic" w:hAnsi="Century Gothic"/>
          <w:sz w:val="20"/>
          <w:szCs w:val="20"/>
        </w:rPr>
        <w:t xml:space="preserve">Uses information outlined in the </w:t>
      </w:r>
      <w:r w:rsidRPr="007E24BF">
        <w:rPr>
          <w:rFonts w:ascii="Century Gothic" w:hAnsi="Century Gothic"/>
          <w:sz w:val="20"/>
          <w:szCs w:val="20"/>
        </w:rPr>
        <w:t>Public Interest Disclosure Act 19</w:t>
      </w:r>
      <w:r>
        <w:rPr>
          <w:rFonts w:ascii="Century Gothic" w:hAnsi="Century Gothic"/>
          <w:sz w:val="20"/>
          <w:szCs w:val="20"/>
        </w:rPr>
        <w:t>98.</w:t>
      </w:r>
    </w:p>
    <w:p w14:paraId="0927F9B1" w14:textId="77777777" w:rsidR="00DC4DEF" w:rsidRDefault="00DC4DEF" w:rsidP="00DC4DEF">
      <w:pPr>
        <w:spacing w:line="28" w:lineRule="atLeast"/>
        <w:jc w:val="both"/>
        <w:rPr>
          <w:rFonts w:ascii="Century Gothic" w:hAnsi="Century Gothic"/>
          <w:sz w:val="20"/>
          <w:szCs w:val="20"/>
        </w:rPr>
      </w:pPr>
    </w:p>
    <w:p w14:paraId="5DA2BF09" w14:textId="77777777" w:rsidR="00DC4DEF" w:rsidRDefault="00DC4DEF" w:rsidP="00DC4DEF">
      <w:pPr>
        <w:spacing w:line="28" w:lineRule="atLeast"/>
        <w:jc w:val="both"/>
        <w:rPr>
          <w:rFonts w:ascii="Century Gothic" w:hAnsi="Century Gothic"/>
          <w:b/>
          <w:sz w:val="20"/>
          <w:szCs w:val="20"/>
        </w:rPr>
      </w:pPr>
      <w:r>
        <w:rPr>
          <w:rFonts w:ascii="Century Gothic" w:hAnsi="Century Gothic"/>
          <w:b/>
          <w:sz w:val="20"/>
          <w:szCs w:val="20"/>
        </w:rPr>
        <w:t>Types of Concern</w:t>
      </w:r>
    </w:p>
    <w:p w14:paraId="47879DE7"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 xml:space="preserve">Any conduct which is an offence or a breach of law. </w:t>
      </w:r>
    </w:p>
    <w:p w14:paraId="38C17465" w14:textId="77777777" w:rsidR="00DC4DEF" w:rsidRDefault="00DC4DEF" w:rsidP="00DC4DEF">
      <w:pPr>
        <w:pStyle w:val="ListParagraph"/>
        <w:numPr>
          <w:ilvl w:val="0"/>
          <w:numId w:val="3"/>
        </w:numPr>
        <w:spacing w:line="28" w:lineRule="atLeast"/>
        <w:jc w:val="both"/>
        <w:rPr>
          <w:rFonts w:ascii="Century Gothic" w:hAnsi="Century Gothic"/>
          <w:sz w:val="20"/>
          <w:szCs w:val="20"/>
        </w:rPr>
      </w:pPr>
      <w:r w:rsidRPr="006975BB">
        <w:rPr>
          <w:rFonts w:ascii="Century Gothic" w:hAnsi="Century Gothic"/>
          <w:sz w:val="20"/>
          <w:szCs w:val="20"/>
        </w:rPr>
        <w:t xml:space="preserve">Practice which is in breach of the statutory requirements laid out in the Early Years Foundation Stage, 2017, from which Early Years Professionals are governed </w:t>
      </w:r>
    </w:p>
    <w:p w14:paraId="709B197C" w14:textId="77777777" w:rsidR="00DC4DEF" w:rsidRPr="006975BB" w:rsidRDefault="00DC4DEF" w:rsidP="00DC4DEF">
      <w:pPr>
        <w:pStyle w:val="ListParagraph"/>
        <w:numPr>
          <w:ilvl w:val="0"/>
          <w:numId w:val="3"/>
        </w:numPr>
        <w:spacing w:line="28" w:lineRule="atLeast"/>
        <w:jc w:val="both"/>
        <w:rPr>
          <w:rFonts w:ascii="Century Gothic" w:hAnsi="Century Gothic"/>
          <w:sz w:val="20"/>
          <w:szCs w:val="20"/>
        </w:rPr>
      </w:pPr>
      <w:r w:rsidRPr="006975BB">
        <w:rPr>
          <w:rFonts w:ascii="Century Gothic" w:hAnsi="Century Gothic"/>
          <w:sz w:val="20"/>
          <w:szCs w:val="20"/>
        </w:rPr>
        <w:t xml:space="preserve">Any health and safety risk </w:t>
      </w:r>
    </w:p>
    <w:p w14:paraId="092D9F3D"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 xml:space="preserve">Discrimination </w:t>
      </w:r>
    </w:p>
    <w:p w14:paraId="36429DEF"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 xml:space="preserve">Anti-social behaviour such as bullying and humiliation </w:t>
      </w:r>
    </w:p>
    <w:p w14:paraId="34B1AB33"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 xml:space="preserve">Abuse and neglect </w:t>
      </w:r>
    </w:p>
    <w:p w14:paraId="1F01810C"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Sexual or physical abuse</w:t>
      </w:r>
    </w:p>
    <w:p w14:paraId="17C061B5"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lastRenderedPageBreak/>
        <w:t>Damage to the environment</w:t>
      </w:r>
    </w:p>
    <w:p w14:paraId="4A712702"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The unauthorised use of preschool funds</w:t>
      </w:r>
    </w:p>
    <w:p w14:paraId="71F251CA" w14:textId="77777777" w:rsidR="00DC4DEF" w:rsidRPr="009F4471"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 xml:space="preserve">Possible fraud and corruption </w:t>
      </w:r>
    </w:p>
    <w:p w14:paraId="783898F5" w14:textId="77777777" w:rsidR="00DC4DEF" w:rsidRPr="0092593D" w:rsidRDefault="00DC4DEF" w:rsidP="00DC4DEF">
      <w:pPr>
        <w:pStyle w:val="ListParagraph"/>
        <w:numPr>
          <w:ilvl w:val="0"/>
          <w:numId w:val="3"/>
        </w:numPr>
        <w:spacing w:line="28" w:lineRule="atLeast"/>
        <w:jc w:val="both"/>
        <w:rPr>
          <w:rFonts w:ascii="Century Gothic" w:hAnsi="Century Gothic"/>
          <w:sz w:val="20"/>
          <w:szCs w:val="20"/>
        </w:rPr>
      </w:pPr>
      <w:r w:rsidRPr="009F4471">
        <w:rPr>
          <w:rFonts w:ascii="Century Gothic" w:hAnsi="Century Gothic"/>
          <w:sz w:val="20"/>
          <w:szCs w:val="20"/>
        </w:rPr>
        <w:t>Other unethical conduct</w:t>
      </w:r>
    </w:p>
    <w:p w14:paraId="2E50E278" w14:textId="77777777" w:rsidR="00DC4DEF" w:rsidRDefault="00DC4DEF" w:rsidP="00DC4DEF">
      <w:pPr>
        <w:spacing w:line="28" w:lineRule="atLeast"/>
        <w:jc w:val="both"/>
        <w:rPr>
          <w:rFonts w:ascii="Century Gothic" w:hAnsi="Century Gothic"/>
          <w:sz w:val="20"/>
          <w:szCs w:val="20"/>
        </w:rPr>
      </w:pPr>
    </w:p>
    <w:p w14:paraId="700CEBFC" w14:textId="77777777" w:rsidR="00DC4DEF" w:rsidRPr="007E24BF" w:rsidRDefault="00DC4DEF" w:rsidP="00DC4DEF">
      <w:pPr>
        <w:spacing w:line="28" w:lineRule="atLeast"/>
        <w:jc w:val="both"/>
        <w:rPr>
          <w:rFonts w:ascii="Century Gothic" w:hAnsi="Century Gothic"/>
          <w:b/>
          <w:sz w:val="20"/>
          <w:szCs w:val="20"/>
        </w:rPr>
      </w:pPr>
      <w:r>
        <w:rPr>
          <w:rFonts w:ascii="Century Gothic" w:hAnsi="Century Gothic"/>
          <w:b/>
          <w:sz w:val="20"/>
          <w:szCs w:val="20"/>
        </w:rPr>
        <w:t>Promoting Children’s Welfare and Reporting Concerns</w:t>
      </w:r>
    </w:p>
    <w:p w14:paraId="3AC60CF2" w14:textId="77777777" w:rsidR="00DC4DEF" w:rsidRDefault="00DC4DEF" w:rsidP="00DC4DEF">
      <w:pPr>
        <w:spacing w:line="28" w:lineRule="atLeast"/>
        <w:jc w:val="both"/>
        <w:rPr>
          <w:rFonts w:ascii="Century Gothic" w:hAnsi="Century Gothic"/>
          <w:sz w:val="20"/>
          <w:szCs w:val="20"/>
        </w:rPr>
      </w:pPr>
      <w:r>
        <w:rPr>
          <w:rFonts w:ascii="Century Gothic" w:hAnsi="Century Gothic"/>
          <w:sz w:val="20"/>
          <w:szCs w:val="20"/>
        </w:rPr>
        <w:t xml:space="preserve">We are bound to safeguard and promote the welfare of the children in our care, and any staff or committee member, acting in good faith and with information that they believe to be true, should raise concerns to the Manager, who will advise of the actions to be taken in response to the concerns raised.  </w:t>
      </w:r>
      <w:r w:rsidRPr="007E24BF">
        <w:rPr>
          <w:rFonts w:ascii="Century Gothic" w:hAnsi="Century Gothic"/>
          <w:sz w:val="20"/>
          <w:szCs w:val="20"/>
        </w:rPr>
        <w:t>This could include co</w:t>
      </w:r>
      <w:r>
        <w:rPr>
          <w:rFonts w:ascii="Century Gothic" w:hAnsi="Century Gothic"/>
          <w:sz w:val="20"/>
          <w:szCs w:val="20"/>
        </w:rPr>
        <w:t xml:space="preserve">nsulting with other </w:t>
      </w:r>
      <w:r w:rsidRPr="007E24BF">
        <w:rPr>
          <w:rFonts w:ascii="Century Gothic" w:hAnsi="Century Gothic"/>
          <w:sz w:val="20"/>
          <w:szCs w:val="20"/>
        </w:rPr>
        <w:t xml:space="preserve">professional bodies such as the </w:t>
      </w:r>
      <w:r w:rsidRPr="007E24BF">
        <w:rPr>
          <w:rFonts w:ascii="Century Gothic" w:hAnsi="Century Gothic"/>
          <w:b/>
          <w:sz w:val="20"/>
          <w:szCs w:val="20"/>
        </w:rPr>
        <w:t>Area Safeguarding Board</w:t>
      </w:r>
      <w:r w:rsidRPr="007E24BF">
        <w:rPr>
          <w:rFonts w:ascii="Century Gothic" w:hAnsi="Century Gothic"/>
          <w:sz w:val="20"/>
          <w:szCs w:val="20"/>
        </w:rPr>
        <w:t xml:space="preserve">, </w:t>
      </w:r>
      <w:r>
        <w:rPr>
          <w:rFonts w:ascii="Century Gothic" w:hAnsi="Century Gothic"/>
          <w:b/>
          <w:sz w:val="20"/>
          <w:szCs w:val="20"/>
        </w:rPr>
        <w:t>The Single Point of Advice Team</w:t>
      </w:r>
      <w:r>
        <w:rPr>
          <w:rFonts w:ascii="Century Gothic" w:hAnsi="Century Gothic"/>
          <w:sz w:val="20"/>
          <w:szCs w:val="20"/>
        </w:rPr>
        <w:t xml:space="preserve"> </w:t>
      </w:r>
      <w:r>
        <w:rPr>
          <w:rFonts w:ascii="Century Gothic" w:hAnsi="Century Gothic"/>
          <w:b/>
          <w:sz w:val="20"/>
          <w:szCs w:val="20"/>
        </w:rPr>
        <w:t>SPOA</w:t>
      </w:r>
      <w:r>
        <w:rPr>
          <w:rFonts w:ascii="Century Gothic" w:hAnsi="Century Gothic"/>
          <w:sz w:val="20"/>
          <w:szCs w:val="20"/>
        </w:rPr>
        <w:t xml:space="preserve"> who will contact </w:t>
      </w:r>
      <w:r w:rsidRPr="007E24BF">
        <w:rPr>
          <w:rFonts w:ascii="Century Gothic" w:hAnsi="Century Gothic"/>
          <w:sz w:val="20"/>
          <w:szCs w:val="20"/>
        </w:rPr>
        <w:t xml:space="preserve">our </w:t>
      </w:r>
      <w:r>
        <w:rPr>
          <w:rFonts w:ascii="Century Gothic" w:hAnsi="Century Gothic"/>
          <w:b/>
          <w:sz w:val="20"/>
          <w:szCs w:val="20"/>
        </w:rPr>
        <w:t>LADO</w:t>
      </w:r>
      <w:r>
        <w:rPr>
          <w:rFonts w:ascii="Century Gothic" w:hAnsi="Century Gothic"/>
          <w:sz w:val="20"/>
          <w:szCs w:val="20"/>
        </w:rPr>
        <w:t>,</w:t>
      </w:r>
      <w:r>
        <w:rPr>
          <w:rFonts w:ascii="Century Gothic" w:hAnsi="Century Gothic"/>
          <w:b/>
          <w:sz w:val="20"/>
          <w:szCs w:val="20"/>
        </w:rPr>
        <w:t xml:space="preserve"> Ofsted</w:t>
      </w:r>
      <w:r>
        <w:rPr>
          <w:rFonts w:ascii="Century Gothic" w:hAnsi="Century Gothic"/>
          <w:sz w:val="20"/>
          <w:szCs w:val="20"/>
        </w:rPr>
        <w:t>,</w:t>
      </w:r>
      <w:r w:rsidRPr="007E24BF">
        <w:rPr>
          <w:rFonts w:ascii="Century Gothic" w:hAnsi="Century Gothic"/>
          <w:b/>
          <w:sz w:val="20"/>
          <w:szCs w:val="20"/>
        </w:rPr>
        <w:t xml:space="preserve"> </w:t>
      </w:r>
      <w:r>
        <w:rPr>
          <w:rFonts w:ascii="Century Gothic" w:hAnsi="Century Gothic"/>
          <w:b/>
          <w:sz w:val="20"/>
          <w:szCs w:val="20"/>
        </w:rPr>
        <w:t>NSPCC/SLES</w:t>
      </w:r>
      <w:r w:rsidRPr="007E24BF">
        <w:rPr>
          <w:rFonts w:ascii="Century Gothic" w:hAnsi="Century Gothic"/>
          <w:b/>
          <w:sz w:val="20"/>
          <w:szCs w:val="20"/>
        </w:rPr>
        <w:t>.</w:t>
      </w:r>
      <w:r>
        <w:rPr>
          <w:rFonts w:ascii="Century Gothic" w:hAnsi="Century Gothic"/>
          <w:sz w:val="20"/>
          <w:szCs w:val="20"/>
        </w:rPr>
        <w:t xml:space="preserve">  The individual who has </w:t>
      </w:r>
      <w:r w:rsidRPr="007E24BF">
        <w:rPr>
          <w:rFonts w:ascii="Century Gothic" w:hAnsi="Century Gothic"/>
          <w:sz w:val="20"/>
          <w:szCs w:val="20"/>
        </w:rPr>
        <w:t>raised the concern will be notified in writing of the result of the c</w:t>
      </w:r>
      <w:r>
        <w:rPr>
          <w:rFonts w:ascii="Century Gothic" w:hAnsi="Century Gothic"/>
          <w:sz w:val="20"/>
          <w:szCs w:val="20"/>
        </w:rPr>
        <w:t xml:space="preserve">oncern within 28 days. We will </w:t>
      </w:r>
      <w:r w:rsidRPr="007E24BF">
        <w:rPr>
          <w:rFonts w:ascii="Century Gothic" w:hAnsi="Century Gothic"/>
          <w:sz w:val="20"/>
          <w:szCs w:val="20"/>
        </w:rPr>
        <w:t>also notify other professional bodies of the concern, (such as Ofs</w:t>
      </w:r>
      <w:r>
        <w:rPr>
          <w:rFonts w:ascii="Century Gothic" w:hAnsi="Century Gothic"/>
          <w:sz w:val="20"/>
          <w:szCs w:val="20"/>
        </w:rPr>
        <w:t xml:space="preserve">ted) when required to do so by </w:t>
      </w:r>
      <w:r w:rsidRPr="007E24BF">
        <w:rPr>
          <w:rFonts w:ascii="Century Gothic" w:hAnsi="Century Gothic"/>
          <w:sz w:val="20"/>
          <w:szCs w:val="20"/>
        </w:rPr>
        <w:t>law, within the stated legal timeframes i.e. 14 days if the conce</w:t>
      </w:r>
      <w:r>
        <w:rPr>
          <w:rFonts w:ascii="Century Gothic" w:hAnsi="Century Gothic"/>
          <w:sz w:val="20"/>
          <w:szCs w:val="20"/>
        </w:rPr>
        <w:t xml:space="preserve">rn is an allegation of serious </w:t>
      </w:r>
      <w:r w:rsidRPr="007E24BF">
        <w:rPr>
          <w:rFonts w:ascii="Century Gothic" w:hAnsi="Century Gothic"/>
          <w:sz w:val="20"/>
          <w:szCs w:val="20"/>
        </w:rPr>
        <w:t>harm or abuse by any person working or looking after children on the premises.</w:t>
      </w:r>
    </w:p>
    <w:p w14:paraId="5AEB770E" w14:textId="77777777" w:rsidR="00DC4DEF" w:rsidRDefault="00DC4DEF" w:rsidP="00DC4DEF">
      <w:pPr>
        <w:spacing w:line="28" w:lineRule="atLeast"/>
        <w:jc w:val="both"/>
        <w:rPr>
          <w:rFonts w:ascii="Century Gothic" w:hAnsi="Century Gothic"/>
          <w:sz w:val="20"/>
          <w:szCs w:val="20"/>
        </w:rPr>
      </w:pPr>
      <w:r>
        <w:rPr>
          <w:rFonts w:ascii="Century Gothic" w:hAnsi="Century Gothic"/>
          <w:sz w:val="20"/>
          <w:szCs w:val="20"/>
        </w:rPr>
        <w:t xml:space="preserve">On occasion, individuals may feel that they are unable to discuss a matter with the manager, or may be raising issues concerning the manager, and so should report to the Chair of Committee. The </w:t>
      </w:r>
      <w:r w:rsidRPr="007E24BF">
        <w:rPr>
          <w:rFonts w:ascii="Century Gothic" w:hAnsi="Century Gothic"/>
          <w:sz w:val="20"/>
          <w:szCs w:val="20"/>
        </w:rPr>
        <w:t>Chair will decide in consultation</w:t>
      </w:r>
      <w:r>
        <w:rPr>
          <w:rFonts w:ascii="Century Gothic" w:hAnsi="Century Gothic"/>
          <w:sz w:val="20"/>
          <w:szCs w:val="20"/>
        </w:rPr>
        <w:t>,</w:t>
      </w:r>
      <w:r w:rsidRPr="007E24BF">
        <w:rPr>
          <w:rFonts w:ascii="Century Gothic" w:hAnsi="Century Gothic"/>
          <w:sz w:val="20"/>
          <w:szCs w:val="20"/>
        </w:rPr>
        <w:t xml:space="preserve"> if necessary with </w:t>
      </w:r>
      <w:r>
        <w:rPr>
          <w:rFonts w:ascii="Century Gothic" w:hAnsi="Century Gothic"/>
          <w:sz w:val="20"/>
          <w:szCs w:val="20"/>
        </w:rPr>
        <w:t>other professional bodies such as;</w:t>
      </w:r>
    </w:p>
    <w:p w14:paraId="16433772" w14:textId="77777777" w:rsidR="00DC4DEF" w:rsidRPr="00BF6D2D" w:rsidRDefault="00DC4DEF" w:rsidP="00DC4DEF">
      <w:pPr>
        <w:spacing w:line="28" w:lineRule="atLeast"/>
        <w:jc w:val="both"/>
        <w:rPr>
          <w:rFonts w:ascii="Century Gothic" w:hAnsi="Century Gothic"/>
          <w:sz w:val="20"/>
          <w:szCs w:val="20"/>
        </w:rPr>
      </w:pPr>
      <w:r w:rsidRPr="00BF6D2D">
        <w:rPr>
          <w:rFonts w:ascii="Century Gothic" w:hAnsi="Century Gothic"/>
          <w:b/>
          <w:sz w:val="20"/>
          <w:szCs w:val="20"/>
        </w:rPr>
        <w:t>Area</w:t>
      </w:r>
      <w:r w:rsidRPr="00BF6D2D">
        <w:rPr>
          <w:rFonts w:ascii="Century Gothic" w:hAnsi="Century Gothic"/>
          <w:sz w:val="20"/>
          <w:szCs w:val="20"/>
        </w:rPr>
        <w:t xml:space="preserve"> </w:t>
      </w:r>
      <w:r w:rsidRPr="00BF6D2D">
        <w:rPr>
          <w:rFonts w:ascii="Century Gothic" w:hAnsi="Century Gothic"/>
          <w:b/>
          <w:sz w:val="20"/>
          <w:szCs w:val="20"/>
        </w:rPr>
        <w:t>Safeguarding Board</w:t>
      </w:r>
      <w:r w:rsidRPr="00BF6D2D">
        <w:rPr>
          <w:rFonts w:ascii="Century Gothic" w:hAnsi="Century Gothic"/>
          <w:sz w:val="20"/>
          <w:szCs w:val="20"/>
        </w:rPr>
        <w:t xml:space="preserve">, </w:t>
      </w:r>
      <w:r>
        <w:rPr>
          <w:rFonts w:ascii="Century Gothic" w:hAnsi="Century Gothic"/>
          <w:b/>
          <w:sz w:val="20"/>
          <w:szCs w:val="20"/>
        </w:rPr>
        <w:t>The Single Point of Advice Team</w:t>
      </w:r>
      <w:r>
        <w:rPr>
          <w:rFonts w:ascii="Century Gothic" w:hAnsi="Century Gothic"/>
          <w:sz w:val="20"/>
          <w:szCs w:val="20"/>
        </w:rPr>
        <w:t xml:space="preserve"> </w:t>
      </w:r>
      <w:r>
        <w:rPr>
          <w:rFonts w:ascii="Century Gothic" w:hAnsi="Century Gothic"/>
          <w:b/>
          <w:sz w:val="20"/>
          <w:szCs w:val="20"/>
        </w:rPr>
        <w:t>SPOA</w:t>
      </w:r>
      <w:r>
        <w:rPr>
          <w:rFonts w:ascii="Century Gothic" w:hAnsi="Century Gothic"/>
          <w:sz w:val="20"/>
          <w:szCs w:val="20"/>
        </w:rPr>
        <w:t xml:space="preserve"> </w:t>
      </w:r>
      <w:r w:rsidRPr="00BF6D2D">
        <w:rPr>
          <w:rFonts w:ascii="Century Gothic" w:hAnsi="Century Gothic"/>
          <w:sz w:val="20"/>
          <w:szCs w:val="20"/>
        </w:rPr>
        <w:t xml:space="preserve">our </w:t>
      </w:r>
      <w:r w:rsidRPr="00BF6D2D">
        <w:rPr>
          <w:rFonts w:ascii="Century Gothic" w:hAnsi="Century Gothic"/>
          <w:b/>
          <w:sz w:val="20"/>
          <w:szCs w:val="20"/>
        </w:rPr>
        <w:t xml:space="preserve">LADO, </w:t>
      </w:r>
      <w:r>
        <w:rPr>
          <w:rFonts w:ascii="Century Gothic" w:hAnsi="Century Gothic"/>
          <w:b/>
          <w:sz w:val="20"/>
          <w:szCs w:val="20"/>
        </w:rPr>
        <w:t>NSPCC/SLES</w:t>
      </w:r>
      <w:r w:rsidRPr="00BF6D2D">
        <w:rPr>
          <w:rFonts w:ascii="Century Gothic" w:hAnsi="Century Gothic"/>
          <w:sz w:val="20"/>
          <w:szCs w:val="20"/>
        </w:rPr>
        <w:t xml:space="preserve"> or </w:t>
      </w:r>
      <w:r w:rsidRPr="00BF6D2D">
        <w:rPr>
          <w:rFonts w:ascii="Century Gothic" w:hAnsi="Century Gothic"/>
          <w:b/>
          <w:sz w:val="20"/>
          <w:szCs w:val="20"/>
        </w:rPr>
        <w:t>Ofsted</w:t>
      </w:r>
      <w:r w:rsidRPr="00BF6D2D">
        <w:rPr>
          <w:rFonts w:ascii="Century Gothic" w:hAnsi="Century Gothic"/>
          <w:sz w:val="20"/>
          <w:szCs w:val="20"/>
        </w:rPr>
        <w:t xml:space="preserve">) what action is to be taken. This may include whether the concern can be dealt with through the groups own Grievance policy. A disclosure, </w:t>
      </w:r>
      <w:r>
        <w:rPr>
          <w:rFonts w:ascii="Century Gothic" w:hAnsi="Century Gothic"/>
          <w:sz w:val="20"/>
          <w:szCs w:val="20"/>
        </w:rPr>
        <w:t>made sincerely,</w:t>
      </w:r>
      <w:r w:rsidRPr="00BF6D2D">
        <w:rPr>
          <w:rFonts w:ascii="Century Gothic" w:hAnsi="Century Gothic"/>
          <w:sz w:val="20"/>
          <w:szCs w:val="20"/>
        </w:rPr>
        <w:t xml:space="preserve"> to the Manager or the Chair will be protected. Confidentiality will be maintained wherever possible. </w:t>
      </w:r>
      <w:r>
        <w:rPr>
          <w:rFonts w:ascii="Century Gothic" w:hAnsi="Century Gothic"/>
          <w:sz w:val="20"/>
          <w:szCs w:val="20"/>
        </w:rPr>
        <w:t xml:space="preserve"> </w:t>
      </w:r>
      <w:r w:rsidRPr="00BF6D2D">
        <w:rPr>
          <w:rFonts w:ascii="Century Gothic" w:hAnsi="Century Gothic"/>
          <w:sz w:val="20"/>
          <w:szCs w:val="20"/>
        </w:rPr>
        <w:t xml:space="preserve">The individual raising the concern will not suffer any detrimental treatment and will be supported as much as possible as we recognise how stressful it can be to report a colleague. </w:t>
      </w:r>
    </w:p>
    <w:p w14:paraId="2BB2BE59" w14:textId="77777777" w:rsidR="00DC4DEF" w:rsidRDefault="00DC4DEF" w:rsidP="00DC4DEF">
      <w:pPr>
        <w:spacing w:line="28" w:lineRule="atLeast"/>
        <w:jc w:val="both"/>
        <w:rPr>
          <w:rFonts w:ascii="Century Gothic" w:hAnsi="Century Gothic"/>
          <w:sz w:val="20"/>
          <w:szCs w:val="20"/>
        </w:rPr>
      </w:pPr>
      <w:r w:rsidRPr="007E24BF">
        <w:rPr>
          <w:rFonts w:ascii="Century Gothic" w:hAnsi="Century Gothic"/>
          <w:sz w:val="20"/>
          <w:szCs w:val="20"/>
          <w:u w:val="single"/>
        </w:rPr>
        <w:t>NB:</w:t>
      </w:r>
      <w:r w:rsidRPr="007E24BF">
        <w:rPr>
          <w:rFonts w:ascii="Century Gothic" w:hAnsi="Century Gothic"/>
          <w:sz w:val="20"/>
          <w:szCs w:val="20"/>
        </w:rPr>
        <w:t xml:space="preserve"> There are no restrictions in Employment law relating </w:t>
      </w:r>
      <w:r>
        <w:rPr>
          <w:rFonts w:ascii="Century Gothic" w:hAnsi="Century Gothic"/>
          <w:sz w:val="20"/>
          <w:szCs w:val="20"/>
        </w:rPr>
        <w:t xml:space="preserve">to length of service or age of </w:t>
      </w:r>
      <w:r w:rsidRPr="007E24BF">
        <w:rPr>
          <w:rFonts w:ascii="Century Gothic" w:hAnsi="Century Gothic"/>
          <w:sz w:val="20"/>
          <w:szCs w:val="20"/>
        </w:rPr>
        <w:t>individual. Under the Public Interest Disclosure Act, employees m</w:t>
      </w:r>
      <w:r>
        <w:rPr>
          <w:rFonts w:ascii="Century Gothic" w:hAnsi="Century Gothic"/>
          <w:sz w:val="20"/>
          <w:szCs w:val="20"/>
        </w:rPr>
        <w:t xml:space="preserve">ay safely seek legal advice on </w:t>
      </w:r>
      <w:r w:rsidRPr="007E24BF">
        <w:rPr>
          <w:rFonts w:ascii="Century Gothic" w:hAnsi="Century Gothic"/>
          <w:sz w:val="20"/>
          <w:szCs w:val="20"/>
        </w:rPr>
        <w:t xml:space="preserve">any concerns they have about malpractice. This Act does not at present cover volunteers. </w:t>
      </w:r>
    </w:p>
    <w:p w14:paraId="033D1D13" w14:textId="77777777" w:rsidR="00DC4DEF" w:rsidRDefault="00DC4DEF" w:rsidP="00DC4DEF">
      <w:pPr>
        <w:spacing w:line="28" w:lineRule="atLeast"/>
        <w:jc w:val="both"/>
        <w:rPr>
          <w:rFonts w:ascii="Century Gothic" w:hAnsi="Century Gothic"/>
          <w:sz w:val="20"/>
          <w:szCs w:val="20"/>
        </w:rPr>
      </w:pPr>
      <w:r>
        <w:rPr>
          <w:rFonts w:ascii="Century Gothic" w:hAnsi="Century Gothic"/>
          <w:sz w:val="20"/>
          <w:szCs w:val="20"/>
        </w:rPr>
        <w:t>For further guidance staff and parents can refer to our safeguarding board in the office, taking reference of the ‘Managing allegations/concerns about individuals who work or volunteer with children’ document and flow chart.</w:t>
      </w:r>
    </w:p>
    <w:p w14:paraId="5A9112FB" w14:textId="77777777" w:rsidR="00DC4DEF" w:rsidRDefault="00DC4DEF" w:rsidP="00DC4DEF">
      <w:pPr>
        <w:spacing w:line="28" w:lineRule="atLeast"/>
        <w:jc w:val="both"/>
        <w:rPr>
          <w:rFonts w:ascii="Century Gothic" w:hAnsi="Century Gothic"/>
          <w:sz w:val="20"/>
          <w:szCs w:val="20"/>
        </w:rPr>
      </w:pPr>
    </w:p>
    <w:p w14:paraId="0A92000E" w14:textId="77777777" w:rsidR="00DC4DEF" w:rsidRPr="00F0533E" w:rsidRDefault="00DC4DEF" w:rsidP="00DC4DEF">
      <w:pPr>
        <w:spacing w:line="28" w:lineRule="atLeast"/>
        <w:jc w:val="both"/>
        <w:rPr>
          <w:rFonts w:ascii="Century Gothic" w:hAnsi="Century Gothic"/>
          <w:b/>
          <w:sz w:val="20"/>
          <w:szCs w:val="20"/>
          <w:u w:val="single"/>
        </w:rPr>
      </w:pPr>
      <w:r w:rsidRPr="00F0533E">
        <w:rPr>
          <w:rFonts w:ascii="Century Gothic" w:hAnsi="Century Gothic"/>
          <w:b/>
          <w:sz w:val="20"/>
          <w:szCs w:val="20"/>
          <w:u w:val="single"/>
        </w:rPr>
        <w:t>Contacts</w:t>
      </w:r>
    </w:p>
    <w:p w14:paraId="1E18CD8A" w14:textId="77777777" w:rsidR="00DC4DEF" w:rsidRDefault="00DC4DEF" w:rsidP="00DC4DEF">
      <w:pPr>
        <w:spacing w:line="28" w:lineRule="atLeast"/>
        <w:jc w:val="both"/>
        <w:rPr>
          <w:rFonts w:ascii="Century Gothic" w:hAnsi="Century Gothic"/>
          <w:sz w:val="20"/>
          <w:szCs w:val="20"/>
        </w:rPr>
      </w:pPr>
      <w:r>
        <w:rPr>
          <w:rFonts w:ascii="Century Gothic" w:hAnsi="Century Gothic"/>
          <w:b/>
          <w:sz w:val="20"/>
          <w:szCs w:val="20"/>
        </w:rPr>
        <w:t>Single Point of Advice (SPOA)</w:t>
      </w:r>
      <w:r>
        <w:rPr>
          <w:rFonts w:ascii="Century Gothic" w:hAnsi="Century Gothic"/>
          <w:sz w:val="20"/>
          <w:szCs w:val="20"/>
        </w:rPr>
        <w:t xml:space="preserve"> </w:t>
      </w:r>
    </w:p>
    <w:p w14:paraId="3891E04E" w14:textId="77777777" w:rsidR="00DC4DEF" w:rsidRDefault="00DC4DEF" w:rsidP="00DC4DEF">
      <w:pPr>
        <w:spacing w:line="28" w:lineRule="atLeast"/>
        <w:jc w:val="both"/>
        <w:rPr>
          <w:rFonts w:ascii="Century Gothic" w:hAnsi="Century Gothic"/>
          <w:b/>
          <w:sz w:val="20"/>
          <w:szCs w:val="20"/>
        </w:rPr>
      </w:pPr>
      <w:r>
        <w:rPr>
          <w:rFonts w:ascii="Century Gothic" w:hAnsi="Century Gothic"/>
          <w:sz w:val="20"/>
          <w:szCs w:val="20"/>
        </w:rPr>
        <w:t xml:space="preserve">Telephone: </w:t>
      </w:r>
      <w:r>
        <w:rPr>
          <w:rFonts w:ascii="Century Gothic" w:hAnsi="Century Gothic"/>
          <w:b/>
          <w:sz w:val="20"/>
          <w:szCs w:val="20"/>
        </w:rPr>
        <w:t>01323 464222</w:t>
      </w:r>
    </w:p>
    <w:p w14:paraId="4F56DA84" w14:textId="77777777" w:rsidR="00DC4DEF" w:rsidRDefault="00DC4DEF" w:rsidP="00DC4DEF">
      <w:pPr>
        <w:spacing w:line="28" w:lineRule="atLeast"/>
        <w:jc w:val="both"/>
        <w:rPr>
          <w:rFonts w:ascii="Century Gothic" w:hAnsi="Century Gothic"/>
          <w:b/>
          <w:sz w:val="20"/>
          <w:szCs w:val="20"/>
        </w:rPr>
      </w:pPr>
      <w:r>
        <w:rPr>
          <w:rFonts w:ascii="Century Gothic" w:hAnsi="Century Gothic"/>
          <w:sz w:val="20"/>
          <w:szCs w:val="20"/>
        </w:rPr>
        <w:t xml:space="preserve">Email: </w:t>
      </w:r>
      <w:hyperlink r:id="rId6" w:history="1">
        <w:r w:rsidRPr="00B11827">
          <w:rPr>
            <w:rStyle w:val="Hyperlink"/>
            <w:rFonts w:ascii="Century Gothic" w:hAnsi="Century Gothic"/>
            <w:b/>
            <w:sz w:val="20"/>
            <w:szCs w:val="20"/>
          </w:rPr>
          <w:t>spoa@eastsussex.gov.uk</w:t>
        </w:r>
      </w:hyperlink>
    </w:p>
    <w:p w14:paraId="5209CD0C" w14:textId="77777777" w:rsidR="00DC4DEF" w:rsidRDefault="00DC4DEF" w:rsidP="00DC4DEF">
      <w:pPr>
        <w:spacing w:line="28" w:lineRule="atLeast"/>
        <w:jc w:val="both"/>
        <w:rPr>
          <w:rFonts w:ascii="Century Gothic" w:hAnsi="Century Gothic"/>
          <w:b/>
          <w:sz w:val="20"/>
          <w:szCs w:val="20"/>
        </w:rPr>
      </w:pPr>
    </w:p>
    <w:p w14:paraId="5D0C300E" w14:textId="77777777" w:rsidR="00DC4DEF" w:rsidRPr="00B63593" w:rsidRDefault="00DC4DEF" w:rsidP="00DC4DEF">
      <w:pPr>
        <w:spacing w:line="276" w:lineRule="auto"/>
        <w:jc w:val="both"/>
        <w:rPr>
          <w:rFonts w:ascii="Century Gothic" w:hAnsi="Century Gothic"/>
          <w:sz w:val="20"/>
          <w:szCs w:val="20"/>
        </w:rPr>
      </w:pPr>
      <w:r w:rsidRPr="00610299">
        <w:rPr>
          <w:rFonts w:ascii="Century Gothic" w:hAnsi="Century Gothic"/>
          <w:b/>
          <w:sz w:val="20"/>
          <w:szCs w:val="20"/>
        </w:rPr>
        <w:t>LADO</w:t>
      </w:r>
      <w:r>
        <w:rPr>
          <w:rFonts w:ascii="Century Gothic" w:hAnsi="Century Gothic"/>
          <w:b/>
          <w:sz w:val="20"/>
          <w:szCs w:val="20"/>
        </w:rPr>
        <w:t xml:space="preserve"> </w:t>
      </w:r>
      <w:r>
        <w:rPr>
          <w:rFonts w:ascii="Century Gothic" w:hAnsi="Century Gothic"/>
          <w:sz w:val="20"/>
          <w:szCs w:val="20"/>
        </w:rPr>
        <w:t>Complete an online referral which will go directly to the LADO inbox.  Someone will then email or return contact by phone.</w:t>
      </w:r>
    </w:p>
    <w:p w14:paraId="379C7C1A" w14:textId="77777777" w:rsidR="00DC4DEF" w:rsidRPr="00610299" w:rsidRDefault="00DC4DEF" w:rsidP="00DC4DEF">
      <w:pPr>
        <w:spacing w:line="276" w:lineRule="auto"/>
        <w:jc w:val="both"/>
        <w:rPr>
          <w:rFonts w:ascii="Century Gothic" w:hAnsi="Century Gothic"/>
          <w:sz w:val="20"/>
          <w:szCs w:val="20"/>
        </w:rPr>
      </w:pPr>
      <w:hyperlink r:id="rId7" w:history="1">
        <w:r w:rsidRPr="00610299">
          <w:rPr>
            <w:rStyle w:val="Hyperlink"/>
            <w:rFonts w:ascii="Century Gothic" w:hAnsi="Century Gothic"/>
            <w:sz w:val="20"/>
            <w:szCs w:val="20"/>
          </w:rPr>
          <w:t>https://www.eastsussex.gov.uk/childrenandfamilies/professional-resources/lado/</w:t>
        </w:r>
      </w:hyperlink>
    </w:p>
    <w:p w14:paraId="0951C452" w14:textId="77777777" w:rsidR="00DC4DEF" w:rsidRDefault="00DC4DEF" w:rsidP="00DC4DEF">
      <w:pPr>
        <w:spacing w:line="276" w:lineRule="auto"/>
        <w:jc w:val="both"/>
        <w:rPr>
          <w:rFonts w:ascii="Century Gothic" w:hAnsi="Century Gothic"/>
          <w:b/>
          <w:sz w:val="20"/>
          <w:szCs w:val="20"/>
        </w:rPr>
      </w:pPr>
    </w:p>
    <w:p w14:paraId="20E52D39" w14:textId="77777777" w:rsidR="00DC4DEF" w:rsidRDefault="00DC4DEF" w:rsidP="00DC4DEF">
      <w:pPr>
        <w:spacing w:line="276" w:lineRule="auto"/>
        <w:jc w:val="both"/>
        <w:rPr>
          <w:rFonts w:ascii="Century Gothic" w:hAnsi="Century Gothic"/>
          <w:b/>
          <w:sz w:val="20"/>
          <w:szCs w:val="20"/>
        </w:rPr>
      </w:pPr>
      <w:r>
        <w:rPr>
          <w:rFonts w:ascii="Century Gothic" w:hAnsi="Century Gothic"/>
          <w:b/>
          <w:sz w:val="20"/>
          <w:szCs w:val="20"/>
        </w:rPr>
        <w:t>NSPCC</w:t>
      </w:r>
    </w:p>
    <w:p w14:paraId="1304965D" w14:textId="77777777" w:rsidR="00DC4DEF" w:rsidRPr="00B63593" w:rsidRDefault="00DC4DEF" w:rsidP="00DC4DEF">
      <w:pPr>
        <w:spacing w:line="276" w:lineRule="auto"/>
        <w:jc w:val="both"/>
        <w:rPr>
          <w:rFonts w:ascii="Century Gothic" w:hAnsi="Century Gothic"/>
          <w:sz w:val="20"/>
          <w:szCs w:val="20"/>
        </w:rPr>
      </w:pPr>
      <w:r>
        <w:rPr>
          <w:rFonts w:ascii="Century Gothic" w:hAnsi="Century Gothic"/>
          <w:sz w:val="20"/>
          <w:szCs w:val="20"/>
        </w:rPr>
        <w:t xml:space="preserve">Whistleblowing hotline: </w:t>
      </w:r>
      <w:r>
        <w:rPr>
          <w:sz w:val="20"/>
          <w:szCs w:val="20"/>
        </w:rPr>
        <w:t>0800 028 0285</w:t>
      </w:r>
    </w:p>
    <w:p w14:paraId="3209192B" w14:textId="77777777" w:rsidR="00DC4DEF" w:rsidRDefault="00DC4DEF" w:rsidP="00DC4DEF">
      <w:pPr>
        <w:spacing w:line="276" w:lineRule="auto"/>
        <w:jc w:val="both"/>
        <w:rPr>
          <w:rFonts w:ascii="Century Gothic" w:hAnsi="Century Gothic"/>
          <w:b/>
          <w:sz w:val="20"/>
          <w:szCs w:val="20"/>
        </w:rPr>
      </w:pPr>
      <w:r w:rsidRPr="0074575E">
        <w:rPr>
          <w:rFonts w:ascii="Century Gothic" w:hAnsi="Century Gothic"/>
          <w:b/>
          <w:sz w:val="20"/>
          <w:szCs w:val="20"/>
        </w:rPr>
        <w:lastRenderedPageBreak/>
        <w:t>Pan Sussex Chi</w:t>
      </w:r>
      <w:r>
        <w:rPr>
          <w:rFonts w:ascii="Century Gothic" w:hAnsi="Century Gothic"/>
          <w:b/>
          <w:sz w:val="20"/>
          <w:szCs w:val="20"/>
        </w:rPr>
        <w:t>ld Protection and Safeguarding</w:t>
      </w:r>
    </w:p>
    <w:p w14:paraId="221766FB" w14:textId="77777777" w:rsidR="00DC4DEF" w:rsidRPr="0074575E" w:rsidRDefault="00DC4DEF" w:rsidP="00DC4DEF">
      <w:pPr>
        <w:spacing w:line="276" w:lineRule="auto"/>
        <w:jc w:val="both"/>
        <w:rPr>
          <w:rFonts w:ascii="Century Gothic" w:hAnsi="Century Gothic"/>
          <w:b/>
          <w:sz w:val="20"/>
          <w:szCs w:val="20"/>
        </w:rPr>
      </w:pPr>
      <w:hyperlink r:id="rId8" w:history="1">
        <w:r w:rsidRPr="0074575E">
          <w:rPr>
            <w:rStyle w:val="Hyperlink"/>
            <w:sz w:val="20"/>
            <w:szCs w:val="20"/>
          </w:rPr>
          <w:t>http://sussexchildprotection.procedures.org.uk/</w:t>
        </w:r>
      </w:hyperlink>
    </w:p>
    <w:p w14:paraId="76D67549" w14:textId="77777777" w:rsidR="00DC4DEF" w:rsidRDefault="00DC4DEF" w:rsidP="00DC4DEF">
      <w:pPr>
        <w:spacing w:line="28" w:lineRule="atLeast"/>
        <w:jc w:val="both"/>
        <w:rPr>
          <w:rFonts w:ascii="Century Gothic" w:hAnsi="Century Gothic"/>
          <w:b/>
          <w:sz w:val="20"/>
          <w:szCs w:val="20"/>
        </w:rPr>
      </w:pPr>
    </w:p>
    <w:p w14:paraId="1C5E6403" w14:textId="77777777" w:rsidR="00DC4DEF" w:rsidRPr="00F0533E" w:rsidRDefault="00DC4DEF" w:rsidP="00DC4DEF">
      <w:pPr>
        <w:spacing w:line="28" w:lineRule="atLeast"/>
        <w:jc w:val="both"/>
        <w:rPr>
          <w:rFonts w:ascii="Century Gothic" w:hAnsi="Century Gothic"/>
          <w:sz w:val="20"/>
          <w:szCs w:val="20"/>
        </w:rPr>
      </w:pPr>
      <w:r>
        <w:rPr>
          <w:rFonts w:ascii="Century Gothic" w:hAnsi="Century Gothic"/>
          <w:b/>
          <w:sz w:val="20"/>
          <w:szCs w:val="20"/>
        </w:rPr>
        <w:t xml:space="preserve">Safeguarding Unit </w:t>
      </w:r>
      <w:r>
        <w:rPr>
          <w:rFonts w:ascii="Century Gothic" w:hAnsi="Century Gothic"/>
          <w:sz w:val="20"/>
          <w:szCs w:val="20"/>
        </w:rPr>
        <w:t>(if LADO is unavailable but consultation required)</w:t>
      </w:r>
    </w:p>
    <w:p w14:paraId="6C2F8F8B" w14:textId="77777777" w:rsidR="00DC4DEF" w:rsidRDefault="00DC4DEF" w:rsidP="00DC4DEF">
      <w:pPr>
        <w:spacing w:line="28" w:lineRule="atLeast"/>
        <w:jc w:val="both"/>
        <w:rPr>
          <w:rFonts w:ascii="Century Gothic" w:hAnsi="Century Gothic"/>
          <w:b/>
          <w:sz w:val="20"/>
          <w:szCs w:val="20"/>
        </w:rPr>
      </w:pPr>
      <w:r>
        <w:rPr>
          <w:rFonts w:ascii="Century Gothic" w:hAnsi="Century Gothic"/>
          <w:sz w:val="20"/>
          <w:szCs w:val="20"/>
        </w:rPr>
        <w:t xml:space="preserve">Telephone: </w:t>
      </w:r>
      <w:r>
        <w:rPr>
          <w:rFonts w:ascii="Century Gothic" w:hAnsi="Century Gothic"/>
          <w:b/>
          <w:sz w:val="20"/>
          <w:szCs w:val="20"/>
        </w:rPr>
        <w:t>01323 466606</w:t>
      </w:r>
    </w:p>
    <w:p w14:paraId="77A2BA22" w14:textId="77777777" w:rsidR="00DC4DEF" w:rsidRDefault="00DC4DEF" w:rsidP="00DC4DEF">
      <w:pPr>
        <w:spacing w:line="28" w:lineRule="atLeast"/>
        <w:jc w:val="both"/>
        <w:rPr>
          <w:rFonts w:ascii="Century Gothic" w:hAnsi="Century Gothic"/>
          <w:b/>
          <w:sz w:val="20"/>
          <w:szCs w:val="20"/>
        </w:rPr>
      </w:pPr>
      <w:r>
        <w:rPr>
          <w:rFonts w:ascii="Century Gothic" w:hAnsi="Century Gothic"/>
          <w:sz w:val="20"/>
          <w:szCs w:val="20"/>
        </w:rPr>
        <w:t xml:space="preserve">Email: </w:t>
      </w:r>
      <w:hyperlink r:id="rId9" w:history="1">
        <w:r w:rsidRPr="00F33A45">
          <w:rPr>
            <w:rStyle w:val="Hyperlink"/>
            <w:rFonts w:ascii="Century Gothic" w:hAnsi="Century Gothic"/>
            <w:b/>
            <w:sz w:val="20"/>
            <w:szCs w:val="20"/>
          </w:rPr>
          <w:t>lado@eastsussex.gov.uk</w:t>
        </w:r>
      </w:hyperlink>
    </w:p>
    <w:p w14:paraId="38CBA742" w14:textId="77777777" w:rsidR="00DC4DEF" w:rsidRDefault="00DC4DEF" w:rsidP="00DC4DEF">
      <w:pPr>
        <w:spacing w:line="28" w:lineRule="atLeast"/>
        <w:jc w:val="both"/>
        <w:rPr>
          <w:rFonts w:ascii="Century Gothic" w:hAnsi="Century Gothic"/>
          <w:b/>
          <w:sz w:val="20"/>
          <w:szCs w:val="20"/>
        </w:rPr>
      </w:pPr>
    </w:p>
    <w:p w14:paraId="77DC6105" w14:textId="77777777" w:rsidR="00DC4DEF" w:rsidRDefault="00DC4DEF" w:rsidP="00DC4DEF">
      <w:pPr>
        <w:spacing w:line="28" w:lineRule="atLeast"/>
        <w:jc w:val="both"/>
        <w:rPr>
          <w:rFonts w:ascii="Century Gothic" w:hAnsi="Century Gothic"/>
          <w:b/>
          <w:sz w:val="20"/>
          <w:szCs w:val="20"/>
        </w:rPr>
      </w:pPr>
      <w:r>
        <w:rPr>
          <w:rFonts w:ascii="Century Gothic" w:hAnsi="Century Gothic"/>
          <w:b/>
          <w:sz w:val="20"/>
          <w:szCs w:val="20"/>
        </w:rPr>
        <w:t>Multi-Agency Safeguarding Hub (MASH) East</w:t>
      </w:r>
    </w:p>
    <w:p w14:paraId="5C82F90C" w14:textId="77777777" w:rsidR="00DC4DEF" w:rsidRDefault="00DC4DEF" w:rsidP="00DC4DEF">
      <w:pPr>
        <w:spacing w:line="28" w:lineRule="atLeast"/>
        <w:jc w:val="both"/>
        <w:rPr>
          <w:rFonts w:ascii="Century Gothic" w:hAnsi="Century Gothic"/>
          <w:b/>
          <w:sz w:val="20"/>
          <w:szCs w:val="20"/>
        </w:rPr>
      </w:pPr>
      <w:r>
        <w:rPr>
          <w:rFonts w:ascii="Century Gothic" w:hAnsi="Century Gothic"/>
          <w:sz w:val="20"/>
          <w:szCs w:val="20"/>
        </w:rPr>
        <w:t xml:space="preserve">Telephone: </w:t>
      </w:r>
      <w:r>
        <w:rPr>
          <w:rFonts w:ascii="Century Gothic" w:hAnsi="Century Gothic"/>
          <w:b/>
          <w:sz w:val="20"/>
          <w:szCs w:val="20"/>
        </w:rPr>
        <w:t>01424 724144</w:t>
      </w:r>
    </w:p>
    <w:p w14:paraId="2799217F" w14:textId="77777777" w:rsidR="00DC4DEF" w:rsidRDefault="00DC4DEF" w:rsidP="00DC4DEF">
      <w:pPr>
        <w:spacing w:line="28" w:lineRule="atLeast"/>
        <w:jc w:val="both"/>
        <w:rPr>
          <w:rFonts w:ascii="Century Gothic" w:hAnsi="Century Gothic"/>
          <w:b/>
          <w:sz w:val="20"/>
          <w:szCs w:val="20"/>
        </w:rPr>
      </w:pPr>
    </w:p>
    <w:p w14:paraId="38A6BA56" w14:textId="77777777" w:rsidR="00DC4DEF" w:rsidRDefault="00DC4DEF" w:rsidP="00DC4DEF">
      <w:pPr>
        <w:spacing w:line="28" w:lineRule="atLeast"/>
        <w:jc w:val="both"/>
        <w:rPr>
          <w:rFonts w:ascii="Century Gothic" w:hAnsi="Century Gothic"/>
          <w:b/>
          <w:sz w:val="20"/>
          <w:szCs w:val="20"/>
        </w:rPr>
      </w:pPr>
      <w:r>
        <w:rPr>
          <w:rFonts w:ascii="Century Gothic" w:hAnsi="Century Gothic"/>
          <w:b/>
          <w:sz w:val="20"/>
          <w:szCs w:val="20"/>
        </w:rPr>
        <w:t>Emergency Duty Service (EDS)</w:t>
      </w:r>
    </w:p>
    <w:p w14:paraId="6F474DBB" w14:textId="77777777" w:rsidR="00DC4DEF" w:rsidRDefault="00DC4DEF" w:rsidP="00DC4DEF">
      <w:pPr>
        <w:spacing w:line="28" w:lineRule="atLeast"/>
        <w:jc w:val="both"/>
        <w:rPr>
          <w:rFonts w:ascii="Century Gothic" w:hAnsi="Century Gothic"/>
          <w:b/>
          <w:sz w:val="20"/>
          <w:szCs w:val="20"/>
        </w:rPr>
      </w:pPr>
      <w:r>
        <w:rPr>
          <w:rFonts w:ascii="Century Gothic" w:hAnsi="Century Gothic"/>
          <w:sz w:val="20"/>
          <w:szCs w:val="20"/>
        </w:rPr>
        <w:t xml:space="preserve">Telephone: </w:t>
      </w:r>
      <w:r>
        <w:rPr>
          <w:rFonts w:ascii="Century Gothic" w:hAnsi="Century Gothic"/>
          <w:b/>
          <w:sz w:val="20"/>
          <w:szCs w:val="20"/>
        </w:rPr>
        <w:t>01273 335905/335906</w:t>
      </w:r>
    </w:p>
    <w:p w14:paraId="1D7DECA2" w14:textId="18C32F34" w:rsidR="00DC4DEF" w:rsidRDefault="00080A67" w:rsidP="00DC4DEF">
      <w:pPr>
        <w:spacing w:line="276" w:lineRule="auto"/>
        <w:jc w:val="both"/>
        <w:rPr>
          <w:rFonts w:ascii="Century Gothic" w:hAnsi="Century Gothic"/>
          <w:sz w:val="20"/>
          <w:szCs w:val="20"/>
        </w:rPr>
      </w:pPr>
      <w:r>
        <w:rPr>
          <w:rFonts w:ascii="Century Gothic" w:hAnsi="Century Gothic"/>
          <w:sz w:val="20"/>
          <w:szCs w:val="20"/>
        </w:rPr>
        <w:t xml:space="preserve">   </w:t>
      </w:r>
    </w:p>
    <w:p w14:paraId="119AB377" w14:textId="0DB32058" w:rsidR="00E61E2E" w:rsidRDefault="00E61E2E" w:rsidP="00DC4DEF">
      <w:pPr>
        <w:spacing w:line="276" w:lineRule="auto"/>
        <w:jc w:val="both"/>
        <w:rPr>
          <w:rFonts w:ascii="Century Gothic" w:hAnsi="Century Gothic"/>
          <w:sz w:val="20"/>
          <w:szCs w:val="20"/>
        </w:rPr>
      </w:pPr>
      <w:r>
        <w:rPr>
          <w:rFonts w:ascii="Century Gothic" w:hAnsi="Century Gothic"/>
          <w:sz w:val="20"/>
          <w:szCs w:val="20"/>
        </w:rPr>
        <w:t xml:space="preserve">This </w:t>
      </w:r>
      <w:r w:rsidR="00080A67">
        <w:rPr>
          <w:rFonts w:ascii="Century Gothic" w:hAnsi="Century Gothic"/>
          <w:sz w:val="20"/>
          <w:szCs w:val="20"/>
        </w:rPr>
        <w:t xml:space="preserve">Policy has been written and agreed by </w:t>
      </w:r>
    </w:p>
    <w:p w14:paraId="2CB4CFFE" w14:textId="77777777" w:rsidR="00080A67" w:rsidRDefault="00080A67" w:rsidP="00DC4DEF">
      <w:pPr>
        <w:spacing w:line="276" w:lineRule="auto"/>
        <w:jc w:val="both"/>
        <w:rPr>
          <w:rFonts w:ascii="Century Gothic" w:hAnsi="Century Gothic"/>
          <w:sz w:val="20"/>
          <w:szCs w:val="20"/>
        </w:rPr>
      </w:pPr>
    </w:p>
    <w:p w14:paraId="0EF102EE" w14:textId="722206E2" w:rsidR="00080A67" w:rsidRDefault="00080A67" w:rsidP="00DC4DEF">
      <w:pPr>
        <w:spacing w:line="276" w:lineRule="auto"/>
        <w:jc w:val="both"/>
        <w:rPr>
          <w:rFonts w:ascii="Century Gothic" w:hAnsi="Century Gothic"/>
          <w:sz w:val="20"/>
          <w:szCs w:val="20"/>
        </w:rPr>
      </w:pPr>
      <w:r>
        <w:rPr>
          <w:rFonts w:ascii="Century Gothic" w:hAnsi="Century Gothic"/>
          <w:sz w:val="20"/>
          <w:szCs w:val="20"/>
        </w:rPr>
        <w:t>Chair of committee      Ben Pearce                   Signature</w:t>
      </w:r>
    </w:p>
    <w:p w14:paraId="2423EA80" w14:textId="77777777" w:rsidR="00080A67" w:rsidRDefault="00080A67" w:rsidP="00DC4DEF">
      <w:pPr>
        <w:spacing w:line="276" w:lineRule="auto"/>
        <w:jc w:val="both"/>
        <w:rPr>
          <w:rFonts w:ascii="Century Gothic" w:hAnsi="Century Gothic"/>
          <w:sz w:val="20"/>
          <w:szCs w:val="20"/>
        </w:rPr>
      </w:pPr>
    </w:p>
    <w:p w14:paraId="2DE7BF8D" w14:textId="03239345" w:rsidR="00080A67" w:rsidRDefault="00080A67" w:rsidP="00DC4DEF">
      <w:pPr>
        <w:spacing w:line="276" w:lineRule="auto"/>
        <w:jc w:val="both"/>
        <w:rPr>
          <w:rFonts w:ascii="Century Gothic" w:hAnsi="Century Gothic"/>
          <w:sz w:val="20"/>
          <w:szCs w:val="20"/>
        </w:rPr>
      </w:pPr>
      <w:r>
        <w:rPr>
          <w:rFonts w:ascii="Century Gothic" w:hAnsi="Century Gothic"/>
          <w:sz w:val="20"/>
          <w:szCs w:val="20"/>
        </w:rPr>
        <w:t>Manager                        Paige Merrick                Signature</w:t>
      </w:r>
    </w:p>
    <w:p w14:paraId="44E4D982" w14:textId="77777777" w:rsidR="00080A67" w:rsidRDefault="00080A67" w:rsidP="00DC4DEF">
      <w:pPr>
        <w:spacing w:line="276" w:lineRule="auto"/>
        <w:jc w:val="both"/>
        <w:rPr>
          <w:rFonts w:ascii="Century Gothic" w:hAnsi="Century Gothic"/>
          <w:sz w:val="20"/>
          <w:szCs w:val="20"/>
        </w:rPr>
      </w:pPr>
    </w:p>
    <w:p w14:paraId="3474CDAA" w14:textId="469A86B0" w:rsidR="00080A67" w:rsidRDefault="00080A67" w:rsidP="00DC4DEF">
      <w:pPr>
        <w:spacing w:line="276" w:lineRule="auto"/>
        <w:jc w:val="both"/>
        <w:rPr>
          <w:rFonts w:ascii="Century Gothic" w:hAnsi="Century Gothic"/>
          <w:sz w:val="20"/>
          <w:szCs w:val="20"/>
        </w:rPr>
      </w:pPr>
      <w:r>
        <w:rPr>
          <w:rFonts w:ascii="Century Gothic" w:hAnsi="Century Gothic"/>
          <w:sz w:val="20"/>
          <w:szCs w:val="20"/>
        </w:rPr>
        <w:t>Deputy Manager           Kerry Abbott                 Signature</w:t>
      </w:r>
    </w:p>
    <w:p w14:paraId="4A04A4BF" w14:textId="77777777" w:rsidR="00E223F1" w:rsidRDefault="00E223F1" w:rsidP="00DC4DEF">
      <w:pPr>
        <w:spacing w:line="276" w:lineRule="auto"/>
        <w:jc w:val="both"/>
        <w:rPr>
          <w:rFonts w:ascii="Century Gothic" w:hAnsi="Century Gothic"/>
          <w:sz w:val="20"/>
          <w:szCs w:val="20"/>
        </w:rPr>
      </w:pPr>
    </w:p>
    <w:p w14:paraId="0AB7FA82" w14:textId="7990F6A8" w:rsidR="00E223F1" w:rsidRDefault="00E223F1" w:rsidP="00DC4DEF">
      <w:pPr>
        <w:spacing w:line="276" w:lineRule="auto"/>
        <w:jc w:val="both"/>
        <w:rPr>
          <w:rFonts w:ascii="Century Gothic" w:hAnsi="Century Gothic"/>
          <w:sz w:val="20"/>
          <w:szCs w:val="20"/>
        </w:rPr>
      </w:pPr>
      <w:r>
        <w:rPr>
          <w:rFonts w:ascii="Century Gothic" w:hAnsi="Century Gothic"/>
          <w:sz w:val="20"/>
          <w:szCs w:val="20"/>
        </w:rPr>
        <w:t>Date</w:t>
      </w:r>
    </w:p>
    <w:p w14:paraId="02EBB356" w14:textId="77777777" w:rsidR="00DC4DEF" w:rsidRDefault="00DC4DEF" w:rsidP="00DC4DEF">
      <w:pPr>
        <w:spacing w:line="276" w:lineRule="auto"/>
        <w:jc w:val="both"/>
        <w:rPr>
          <w:rFonts w:ascii="Century Gothic" w:hAnsi="Century Gothic"/>
          <w:sz w:val="20"/>
          <w:szCs w:val="20"/>
        </w:rPr>
      </w:pPr>
    </w:p>
    <w:p w14:paraId="274B8B5D" w14:textId="77777777" w:rsidR="00DC4DEF" w:rsidRPr="007250B0" w:rsidRDefault="00DC4DEF" w:rsidP="00DC4DEF">
      <w:pPr>
        <w:spacing w:line="276" w:lineRule="auto"/>
        <w:jc w:val="both"/>
        <w:rPr>
          <w:rFonts w:ascii="Century Gothic" w:hAnsi="Century Gothic"/>
          <w:sz w:val="20"/>
          <w:szCs w:val="20"/>
        </w:rPr>
      </w:pPr>
      <w:r>
        <w:rPr>
          <w:rFonts w:ascii="Century Gothic" w:hAnsi="Century Gothic"/>
          <w:sz w:val="20"/>
          <w:szCs w:val="20"/>
        </w:rPr>
        <w:t>To be reviewed on: ___________________________________ or sooner if current legislation and practice changes.</w:t>
      </w:r>
    </w:p>
    <w:p w14:paraId="182E2D35" w14:textId="77777777" w:rsidR="00DC4DEF" w:rsidRDefault="00DC4DEF" w:rsidP="00DC4DEF">
      <w:pPr>
        <w:spacing w:line="28" w:lineRule="atLeast"/>
        <w:jc w:val="both"/>
        <w:rPr>
          <w:rFonts w:ascii="Century Gothic" w:hAnsi="Century Gothic"/>
          <w:b/>
          <w:sz w:val="20"/>
          <w:szCs w:val="20"/>
        </w:rPr>
      </w:pPr>
    </w:p>
    <w:p w14:paraId="3E88FA22" w14:textId="77777777" w:rsidR="00DC4DEF" w:rsidRDefault="00DC4DEF" w:rsidP="00DC4DEF">
      <w:pPr>
        <w:spacing w:line="28" w:lineRule="atLeast"/>
        <w:jc w:val="both"/>
        <w:rPr>
          <w:rFonts w:ascii="Century Gothic" w:hAnsi="Century Gothic"/>
          <w:b/>
          <w:sz w:val="20"/>
          <w:szCs w:val="20"/>
        </w:rPr>
      </w:pPr>
    </w:p>
    <w:p w14:paraId="2438ED50" w14:textId="24B43F0E" w:rsidR="006975BB" w:rsidRPr="00F0533E" w:rsidRDefault="006975BB" w:rsidP="007E24BF">
      <w:pPr>
        <w:spacing w:line="28" w:lineRule="atLeast"/>
        <w:jc w:val="both"/>
        <w:rPr>
          <w:rFonts w:ascii="Century Gothic" w:hAnsi="Century Gothic"/>
          <w:b/>
          <w:sz w:val="20"/>
          <w:szCs w:val="20"/>
        </w:rPr>
      </w:pPr>
    </w:p>
    <w:sectPr w:rsidR="006975BB" w:rsidRPr="00F0533E" w:rsidSect="00024305">
      <w:pgSz w:w="11906" w:h="16838"/>
      <w:pgMar w:top="1135"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E70D9"/>
    <w:multiLevelType w:val="hybridMultilevel"/>
    <w:tmpl w:val="17EE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A7CDB"/>
    <w:multiLevelType w:val="hybridMultilevel"/>
    <w:tmpl w:val="4E8E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E2CEE"/>
    <w:multiLevelType w:val="hybridMultilevel"/>
    <w:tmpl w:val="E0FC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6A1C40"/>
    <w:multiLevelType w:val="hybridMultilevel"/>
    <w:tmpl w:val="F070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157251">
    <w:abstractNumId w:val="2"/>
  </w:num>
  <w:num w:numId="2" w16cid:durableId="534466930">
    <w:abstractNumId w:val="3"/>
  </w:num>
  <w:num w:numId="3" w16cid:durableId="1591739000">
    <w:abstractNumId w:val="1"/>
  </w:num>
  <w:num w:numId="4" w16cid:durableId="193705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BF"/>
    <w:rsid w:val="00024305"/>
    <w:rsid w:val="00080A67"/>
    <w:rsid w:val="00125E97"/>
    <w:rsid w:val="00132B28"/>
    <w:rsid w:val="004850B4"/>
    <w:rsid w:val="004C02C3"/>
    <w:rsid w:val="005778FC"/>
    <w:rsid w:val="005C2388"/>
    <w:rsid w:val="005D03F8"/>
    <w:rsid w:val="005D50BD"/>
    <w:rsid w:val="00682F34"/>
    <w:rsid w:val="006975BB"/>
    <w:rsid w:val="006A24F6"/>
    <w:rsid w:val="00745ADA"/>
    <w:rsid w:val="007E24BF"/>
    <w:rsid w:val="00831129"/>
    <w:rsid w:val="008B355A"/>
    <w:rsid w:val="0092593D"/>
    <w:rsid w:val="0093617B"/>
    <w:rsid w:val="009B505E"/>
    <w:rsid w:val="009C4427"/>
    <w:rsid w:val="009F4471"/>
    <w:rsid w:val="00AD0B36"/>
    <w:rsid w:val="00B63593"/>
    <w:rsid w:val="00BF6D2D"/>
    <w:rsid w:val="00C416AE"/>
    <w:rsid w:val="00DA493D"/>
    <w:rsid w:val="00DC4DEF"/>
    <w:rsid w:val="00E223F1"/>
    <w:rsid w:val="00E61E2E"/>
    <w:rsid w:val="00F0533E"/>
    <w:rsid w:val="00F2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8763"/>
  <w15:chartTrackingRefBased/>
  <w15:docId w15:val="{3BCE9D01-4AC9-4E2F-A87E-03BB6F49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BF"/>
    <w:pPr>
      <w:ind w:left="720"/>
      <w:contextualSpacing/>
    </w:pPr>
  </w:style>
  <w:style w:type="character" w:styleId="Hyperlink">
    <w:name w:val="Hyperlink"/>
    <w:basedOn w:val="DefaultParagraphFont"/>
    <w:uiPriority w:val="99"/>
    <w:unhideWhenUsed/>
    <w:rsid w:val="00F05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24043">
      <w:bodyDiv w:val="1"/>
      <w:marLeft w:val="0"/>
      <w:marRight w:val="0"/>
      <w:marTop w:val="0"/>
      <w:marBottom w:val="0"/>
      <w:divBdr>
        <w:top w:val="none" w:sz="0" w:space="0" w:color="auto"/>
        <w:left w:val="none" w:sz="0" w:space="0" w:color="auto"/>
        <w:bottom w:val="none" w:sz="0" w:space="0" w:color="auto"/>
        <w:right w:val="none" w:sz="0" w:space="0" w:color="auto"/>
      </w:divBdr>
      <w:divsChild>
        <w:div w:id="306203734">
          <w:marLeft w:val="0"/>
          <w:marRight w:val="0"/>
          <w:marTop w:val="0"/>
          <w:marBottom w:val="0"/>
          <w:divBdr>
            <w:top w:val="none" w:sz="0" w:space="0" w:color="auto"/>
            <w:left w:val="none" w:sz="0" w:space="0" w:color="auto"/>
            <w:bottom w:val="none" w:sz="0" w:space="0" w:color="auto"/>
            <w:right w:val="none" w:sz="0" w:space="0" w:color="auto"/>
          </w:divBdr>
        </w:div>
        <w:div w:id="551506046">
          <w:marLeft w:val="0"/>
          <w:marRight w:val="0"/>
          <w:marTop w:val="0"/>
          <w:marBottom w:val="0"/>
          <w:divBdr>
            <w:top w:val="none" w:sz="0" w:space="0" w:color="auto"/>
            <w:left w:val="none" w:sz="0" w:space="0" w:color="auto"/>
            <w:bottom w:val="none" w:sz="0" w:space="0" w:color="auto"/>
            <w:right w:val="none" w:sz="0" w:space="0" w:color="auto"/>
          </w:divBdr>
        </w:div>
        <w:div w:id="56124187">
          <w:marLeft w:val="0"/>
          <w:marRight w:val="0"/>
          <w:marTop w:val="0"/>
          <w:marBottom w:val="0"/>
          <w:divBdr>
            <w:top w:val="none" w:sz="0" w:space="0" w:color="auto"/>
            <w:left w:val="none" w:sz="0" w:space="0" w:color="auto"/>
            <w:bottom w:val="none" w:sz="0" w:space="0" w:color="auto"/>
            <w:right w:val="none" w:sz="0" w:space="0" w:color="auto"/>
          </w:divBdr>
        </w:div>
        <w:div w:id="45567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sexchildprotection.procedures.org.uk/" TargetMode="External"/><Relationship Id="rId3" Type="http://schemas.openxmlformats.org/officeDocument/2006/relationships/settings" Target="settings.xml"/><Relationship Id="rId7" Type="http://schemas.openxmlformats.org/officeDocument/2006/relationships/hyperlink" Target="https://www.eastsussex.gov.uk/childrenandfamilies/professional-resources/l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a@eastsussex.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do@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21</cp:revision>
  <dcterms:created xsi:type="dcterms:W3CDTF">2014-11-14T15:16:00Z</dcterms:created>
  <dcterms:modified xsi:type="dcterms:W3CDTF">2025-02-12T09:57:00Z</dcterms:modified>
</cp:coreProperties>
</file>