
<file path=[Content_Types].xml><?xml version="1.0" encoding="utf-8"?>
<Types xmlns="http://schemas.openxmlformats.org/package/2006/content-types">
  <Default Extension="bin" ContentType="image/unknow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36B48" w14:textId="41886046" w:rsidR="002253B5" w:rsidRDefault="002253B5">
      <w:pPr>
        <w:rPr>
          <w:rFonts w:ascii="Century Gothic" w:hAnsi="Century Gothic"/>
        </w:rPr>
      </w:pPr>
    </w:p>
    <w:p w14:paraId="28D62D7E" w14:textId="76E30D25" w:rsidR="00CE5B40" w:rsidRPr="00CE5B40" w:rsidRDefault="00CE5B40">
      <w:pPr>
        <w:rPr>
          <w:rFonts w:ascii="Century Gothic" w:hAnsi="Century Gothic"/>
          <w:b/>
          <w:bCs/>
          <w:sz w:val="21"/>
          <w:szCs w:val="21"/>
          <w:u w:val="single"/>
        </w:rPr>
      </w:pPr>
      <w:r w:rsidRPr="00CE5B40">
        <w:rPr>
          <w:rFonts w:ascii="Century Gothic" w:hAnsi="Century Gothic"/>
          <w:b/>
          <w:bCs/>
          <w:sz w:val="21"/>
          <w:szCs w:val="21"/>
          <w:u w:val="single"/>
        </w:rPr>
        <w:t xml:space="preserve">Suitable people: Employment </w:t>
      </w:r>
    </w:p>
    <w:p w14:paraId="5C4FEA1F" w14:textId="7F7C453D" w:rsidR="00CE5B40" w:rsidRDefault="00CE5B40">
      <w:pPr>
        <w:rPr>
          <w:rFonts w:ascii="Century Gothic" w:hAnsi="Century Gothic"/>
          <w:b/>
          <w:bCs/>
          <w:sz w:val="21"/>
          <w:szCs w:val="21"/>
        </w:rPr>
      </w:pPr>
      <w:r w:rsidRPr="00CE5B40">
        <w:rPr>
          <w:rFonts w:ascii="Century Gothic" w:hAnsi="Century Gothic"/>
          <w:b/>
          <w:bCs/>
          <w:sz w:val="21"/>
          <w:szCs w:val="21"/>
        </w:rPr>
        <w:t xml:space="preserve">2.3 Student/Volunteer Placement </w:t>
      </w:r>
    </w:p>
    <w:p w14:paraId="5D793EA7" w14:textId="54E923DD" w:rsidR="00CE5B40" w:rsidRDefault="00CE5B40">
      <w:pPr>
        <w:rPr>
          <w:rFonts w:ascii="Century Gothic" w:hAnsi="Century Gothic"/>
          <w:sz w:val="21"/>
          <w:szCs w:val="21"/>
        </w:rPr>
      </w:pPr>
      <w:r>
        <w:rPr>
          <w:rFonts w:ascii="Century Gothic" w:hAnsi="Century Gothic"/>
          <w:sz w:val="21"/>
          <w:szCs w:val="21"/>
        </w:rPr>
        <w:t xml:space="preserve">Policy Statement </w:t>
      </w:r>
    </w:p>
    <w:p w14:paraId="10A4BE8D" w14:textId="39419328" w:rsidR="00CE5B40" w:rsidRDefault="00CE5B40">
      <w:pPr>
        <w:rPr>
          <w:rFonts w:ascii="Century Gothic" w:hAnsi="Century Gothic"/>
          <w:sz w:val="21"/>
          <w:szCs w:val="21"/>
        </w:rPr>
      </w:pPr>
      <w:r>
        <w:rPr>
          <w:rFonts w:ascii="Century Gothic" w:hAnsi="Century Gothic"/>
          <w:sz w:val="21"/>
          <w:szCs w:val="21"/>
        </w:rPr>
        <w:t>We recognise that qualifications and training make an important contribution to the quality of the care and education provided by early years settings. As part of our commitment to quality, we offer placements to students/</w:t>
      </w:r>
      <w:r w:rsidRPr="00CE5B40">
        <w:rPr>
          <w:rFonts w:ascii="Century Gothic" w:hAnsi="Century Gothic"/>
          <w:sz w:val="21"/>
          <w:szCs w:val="21"/>
          <w:highlight w:val="yellow"/>
        </w:rPr>
        <w:t>apprenticeships</w:t>
      </w:r>
      <w:r>
        <w:rPr>
          <w:rFonts w:ascii="Century Gothic" w:hAnsi="Century Gothic"/>
          <w:sz w:val="21"/>
          <w:szCs w:val="21"/>
        </w:rPr>
        <w:t xml:space="preserve"> undertaking early years qualifications and training. We also offer placements for school pupils on work experience. </w:t>
      </w:r>
    </w:p>
    <w:p w14:paraId="4B0D50CD" w14:textId="1686C7C0" w:rsidR="00C9338F" w:rsidRDefault="00CE5B40">
      <w:pPr>
        <w:rPr>
          <w:rFonts w:ascii="Century Gothic" w:hAnsi="Century Gothic"/>
          <w:sz w:val="21"/>
          <w:szCs w:val="21"/>
        </w:rPr>
      </w:pPr>
      <w:r>
        <w:rPr>
          <w:rFonts w:ascii="Century Gothic" w:hAnsi="Century Gothic"/>
          <w:sz w:val="21"/>
          <w:szCs w:val="21"/>
        </w:rPr>
        <w:t xml:space="preserve">We aim to provide for students on placement with us experiences that contribute to the successful completion of their studies and provide examples of quality practice in early years and education. </w:t>
      </w:r>
    </w:p>
    <w:p w14:paraId="68254CB3" w14:textId="470EAE62" w:rsidR="007C50AB" w:rsidRPr="00166921" w:rsidRDefault="007C50AB" w:rsidP="007C50AB">
      <w:pPr>
        <w:rPr>
          <w:rFonts w:ascii="Century Gothic" w:hAnsi="Century Gothic"/>
          <w:b/>
          <w:bCs/>
          <w:sz w:val="21"/>
          <w:szCs w:val="21"/>
          <w:highlight w:val="yellow"/>
        </w:rPr>
      </w:pPr>
      <w:r w:rsidRPr="00166921">
        <w:rPr>
          <w:rFonts w:ascii="Century Gothic" w:hAnsi="Century Gothic"/>
          <w:b/>
          <w:bCs/>
          <w:sz w:val="21"/>
          <w:szCs w:val="21"/>
          <w:highlight w:val="yellow"/>
        </w:rPr>
        <w:t xml:space="preserve">EYFS Overarching principles </w:t>
      </w:r>
    </w:p>
    <w:p w14:paraId="64667A8D" w14:textId="0ACA43C8" w:rsidR="007C50AB" w:rsidRPr="00166921" w:rsidRDefault="007C50AB" w:rsidP="007C50AB">
      <w:pPr>
        <w:rPr>
          <w:rFonts w:ascii="Century Gothic" w:hAnsi="Century Gothic"/>
          <w:sz w:val="21"/>
          <w:szCs w:val="21"/>
          <w:highlight w:val="yellow"/>
        </w:rPr>
      </w:pPr>
      <w:r w:rsidRPr="00166921">
        <w:rPr>
          <w:rFonts w:ascii="Century Gothic" w:hAnsi="Century Gothic"/>
          <w:sz w:val="21"/>
          <w:szCs w:val="21"/>
          <w:highlight w:val="yellow"/>
        </w:rPr>
        <w:t xml:space="preserve">1. Every child is a </w:t>
      </w:r>
      <w:r w:rsidRPr="00166921">
        <w:rPr>
          <w:rFonts w:ascii="Century Gothic" w:hAnsi="Century Gothic"/>
          <w:b/>
          <w:bCs/>
          <w:sz w:val="21"/>
          <w:szCs w:val="21"/>
          <w:highlight w:val="yellow"/>
        </w:rPr>
        <w:t>unique child</w:t>
      </w:r>
      <w:r w:rsidRPr="00166921">
        <w:rPr>
          <w:rFonts w:ascii="Century Gothic" w:hAnsi="Century Gothic"/>
          <w:sz w:val="21"/>
          <w:szCs w:val="21"/>
          <w:highlight w:val="yellow"/>
        </w:rPr>
        <w:t>, who is constantly learning and can be resilient, capable, confident and self-assured</w:t>
      </w:r>
    </w:p>
    <w:p w14:paraId="4A786809" w14:textId="3445756C" w:rsidR="007C50AB" w:rsidRPr="00166921" w:rsidRDefault="007C50AB" w:rsidP="007C50AB">
      <w:pPr>
        <w:rPr>
          <w:rFonts w:ascii="Century Gothic" w:hAnsi="Century Gothic"/>
          <w:sz w:val="21"/>
          <w:szCs w:val="21"/>
          <w:highlight w:val="yellow"/>
        </w:rPr>
      </w:pPr>
      <w:r w:rsidRPr="00166921">
        <w:rPr>
          <w:rFonts w:ascii="Century Gothic" w:hAnsi="Century Gothic"/>
          <w:sz w:val="21"/>
          <w:szCs w:val="21"/>
          <w:highlight w:val="yellow"/>
        </w:rPr>
        <w:t xml:space="preserve">2. Children learn to be strong and independent through </w:t>
      </w:r>
      <w:r w:rsidRPr="00166921">
        <w:rPr>
          <w:rFonts w:ascii="Century Gothic" w:hAnsi="Century Gothic"/>
          <w:b/>
          <w:bCs/>
          <w:sz w:val="21"/>
          <w:szCs w:val="21"/>
          <w:highlight w:val="yellow"/>
        </w:rPr>
        <w:t>positive relationships</w:t>
      </w:r>
    </w:p>
    <w:p w14:paraId="4FBB8599" w14:textId="666BA34D" w:rsidR="007C50AB" w:rsidRPr="00166921" w:rsidRDefault="007C50AB" w:rsidP="007C50AB">
      <w:pPr>
        <w:rPr>
          <w:rFonts w:ascii="Century Gothic" w:hAnsi="Century Gothic"/>
          <w:sz w:val="21"/>
          <w:szCs w:val="21"/>
          <w:highlight w:val="yellow"/>
        </w:rPr>
      </w:pPr>
      <w:r w:rsidRPr="00166921">
        <w:rPr>
          <w:rFonts w:ascii="Century Gothic" w:hAnsi="Century Gothic"/>
          <w:sz w:val="21"/>
          <w:szCs w:val="21"/>
          <w:highlight w:val="yellow"/>
        </w:rPr>
        <w:t xml:space="preserve">3. Children learn and develop well in </w:t>
      </w:r>
      <w:r w:rsidRPr="00166921">
        <w:rPr>
          <w:rFonts w:ascii="Century Gothic" w:hAnsi="Century Gothic"/>
          <w:b/>
          <w:bCs/>
          <w:sz w:val="21"/>
          <w:szCs w:val="21"/>
          <w:highlight w:val="yellow"/>
        </w:rPr>
        <w:t>enabling environments with teaching and support from adults</w:t>
      </w:r>
      <w:r w:rsidRPr="00166921">
        <w:rPr>
          <w:rFonts w:ascii="Century Gothic" w:hAnsi="Century Gothic"/>
          <w:sz w:val="21"/>
          <w:szCs w:val="21"/>
          <w:highlight w:val="yellow"/>
        </w:rPr>
        <w:t xml:space="preserve">, who respond to their individual interests and needs and help them to build their learning over time. Children benefit from a strong partnership between practitioners and parents and/or carers. </w:t>
      </w:r>
    </w:p>
    <w:p w14:paraId="5A89376C" w14:textId="5F1E01B2" w:rsidR="007C50AB" w:rsidRDefault="007C50AB" w:rsidP="007C50AB">
      <w:pPr>
        <w:rPr>
          <w:rFonts w:ascii="Century Gothic" w:hAnsi="Century Gothic"/>
          <w:sz w:val="21"/>
          <w:szCs w:val="21"/>
        </w:rPr>
      </w:pPr>
      <w:r w:rsidRPr="00166921">
        <w:rPr>
          <w:rFonts w:ascii="Century Gothic" w:hAnsi="Century Gothic"/>
          <w:sz w:val="21"/>
          <w:szCs w:val="21"/>
          <w:highlight w:val="yellow"/>
        </w:rPr>
        <w:t>4. Importance of learning and development. Children develop and learn at different rates. The framework covers the education and care of all children in early years provision, including children with special educational needs and disabilities (SEND).</w:t>
      </w:r>
    </w:p>
    <w:p w14:paraId="68952418" w14:textId="399CAFB4" w:rsidR="00672FA4" w:rsidRDefault="00672FA4">
      <w:pPr>
        <w:rPr>
          <w:rFonts w:ascii="Century Gothic" w:hAnsi="Century Gothic"/>
          <w:b/>
          <w:bCs/>
          <w:sz w:val="21"/>
          <w:szCs w:val="21"/>
        </w:rPr>
      </w:pPr>
      <w:r>
        <w:rPr>
          <w:rFonts w:ascii="Century Gothic" w:hAnsi="Century Gothic"/>
          <w:b/>
          <w:bCs/>
          <w:sz w:val="21"/>
          <w:szCs w:val="21"/>
        </w:rPr>
        <w:t xml:space="preserve">Procedures </w:t>
      </w:r>
    </w:p>
    <w:p w14:paraId="6FAFBAE2" w14:textId="718F5EE4" w:rsidR="00672FA4" w:rsidRPr="00672FA4" w:rsidRDefault="00672FA4" w:rsidP="00672FA4">
      <w:pPr>
        <w:pStyle w:val="ListParagraph"/>
        <w:numPr>
          <w:ilvl w:val="0"/>
          <w:numId w:val="1"/>
        </w:numPr>
        <w:rPr>
          <w:rFonts w:ascii="Century Gothic" w:hAnsi="Century Gothic"/>
          <w:b/>
          <w:bCs/>
          <w:sz w:val="21"/>
          <w:szCs w:val="21"/>
        </w:rPr>
      </w:pPr>
      <w:r>
        <w:rPr>
          <w:rFonts w:ascii="Century Gothic" w:hAnsi="Century Gothic"/>
          <w:sz w:val="21"/>
          <w:szCs w:val="21"/>
        </w:rPr>
        <w:t>We take out employers lability</w:t>
      </w:r>
      <w:r w:rsidR="00300C61">
        <w:rPr>
          <w:rFonts w:ascii="Century Gothic" w:hAnsi="Century Gothic"/>
          <w:sz w:val="21"/>
          <w:szCs w:val="21"/>
        </w:rPr>
        <w:t xml:space="preserve"> insurance and public liability insurance, which covers </w:t>
      </w:r>
      <w:r w:rsidR="002E55A3">
        <w:rPr>
          <w:rFonts w:ascii="Century Gothic" w:hAnsi="Century Gothic"/>
          <w:sz w:val="21"/>
          <w:szCs w:val="21"/>
        </w:rPr>
        <w:t xml:space="preserve">both students and volunteers. </w:t>
      </w:r>
    </w:p>
    <w:p w14:paraId="3B59BDA6" w14:textId="467A9A29" w:rsidR="00672FA4" w:rsidRPr="00300C61" w:rsidRDefault="001E4277" w:rsidP="00672FA4">
      <w:pPr>
        <w:pStyle w:val="ListParagraph"/>
        <w:numPr>
          <w:ilvl w:val="0"/>
          <w:numId w:val="1"/>
        </w:numPr>
        <w:rPr>
          <w:rFonts w:ascii="Century Gothic" w:hAnsi="Century Gothic"/>
          <w:b/>
          <w:bCs/>
          <w:sz w:val="21"/>
          <w:szCs w:val="21"/>
          <w:highlight w:val="yellow"/>
        </w:rPr>
      </w:pPr>
      <w:r w:rsidRPr="00300C61">
        <w:rPr>
          <w:rFonts w:ascii="Century Gothic" w:hAnsi="Century Gothic"/>
          <w:sz w:val="21"/>
          <w:szCs w:val="21"/>
          <w:highlight w:val="yellow"/>
        </w:rPr>
        <w:t>V</w:t>
      </w:r>
      <w:r w:rsidR="00672FA4" w:rsidRPr="00300C61">
        <w:rPr>
          <w:rFonts w:ascii="Century Gothic" w:hAnsi="Century Gothic"/>
          <w:sz w:val="21"/>
          <w:szCs w:val="21"/>
          <w:highlight w:val="yellow"/>
        </w:rPr>
        <w:t>olunteers</w:t>
      </w:r>
      <w:r w:rsidRPr="00300C61">
        <w:rPr>
          <w:rFonts w:ascii="Century Gothic" w:hAnsi="Century Gothic"/>
          <w:sz w:val="21"/>
          <w:szCs w:val="21"/>
          <w:highlight w:val="yellow"/>
        </w:rPr>
        <w:t xml:space="preserve"> and students</w:t>
      </w:r>
      <w:r w:rsidR="00672FA4" w:rsidRPr="00300C61">
        <w:rPr>
          <w:rFonts w:ascii="Century Gothic" w:hAnsi="Century Gothic"/>
          <w:sz w:val="21"/>
          <w:szCs w:val="21"/>
          <w:highlight w:val="yellow"/>
        </w:rPr>
        <w:t xml:space="preserve"> will be DBS by Mayfield Pre-School and a full induction will take place</w:t>
      </w:r>
      <w:r w:rsidR="001E35E7">
        <w:rPr>
          <w:rFonts w:ascii="Century Gothic" w:hAnsi="Century Gothic"/>
          <w:sz w:val="21"/>
          <w:szCs w:val="21"/>
          <w:highlight w:val="yellow"/>
        </w:rPr>
        <w:t xml:space="preserve"> where they are introduced to all members of staff, chair, parents and the procedures of the building, including health and safety regulations and all relevant policies. </w:t>
      </w:r>
    </w:p>
    <w:p w14:paraId="24E5E8BC" w14:textId="29DB1E32" w:rsidR="001E4277" w:rsidRPr="009E5614" w:rsidRDefault="001E4277" w:rsidP="009E5614">
      <w:pPr>
        <w:pStyle w:val="ListParagraph"/>
        <w:numPr>
          <w:ilvl w:val="0"/>
          <w:numId w:val="1"/>
        </w:numPr>
        <w:rPr>
          <w:rFonts w:ascii="Century Gothic" w:hAnsi="Century Gothic"/>
          <w:b/>
          <w:bCs/>
          <w:sz w:val="21"/>
          <w:szCs w:val="21"/>
        </w:rPr>
      </w:pPr>
      <w:r>
        <w:rPr>
          <w:rFonts w:ascii="Century Gothic" w:hAnsi="Century Gothic"/>
          <w:sz w:val="21"/>
          <w:szCs w:val="21"/>
        </w:rPr>
        <w:t xml:space="preserve">Students/Volunteers will not be counted into staff ratios unless they are on a long term placement, are over the age of 17 and are deemed suitable. </w:t>
      </w:r>
    </w:p>
    <w:p w14:paraId="562238D5" w14:textId="35CD96D6" w:rsidR="009E5614" w:rsidRPr="009E5614" w:rsidRDefault="009E5614" w:rsidP="009E5614">
      <w:pPr>
        <w:pStyle w:val="ListParagraph"/>
        <w:numPr>
          <w:ilvl w:val="0"/>
          <w:numId w:val="1"/>
        </w:numPr>
        <w:rPr>
          <w:rFonts w:ascii="Century Gothic" w:hAnsi="Century Gothic"/>
          <w:b/>
          <w:bCs/>
          <w:sz w:val="21"/>
          <w:szCs w:val="21"/>
        </w:rPr>
      </w:pPr>
      <w:r>
        <w:rPr>
          <w:rFonts w:ascii="Century Gothic" w:hAnsi="Century Gothic"/>
          <w:sz w:val="21"/>
          <w:szCs w:val="21"/>
        </w:rPr>
        <w:t xml:space="preserve">We co-operate with students tutors in order to help students to fulfil the requirements of their course of study. </w:t>
      </w:r>
    </w:p>
    <w:p w14:paraId="0EF9B274" w14:textId="3F86677D" w:rsidR="009E5614" w:rsidRDefault="009E5614" w:rsidP="009E5614">
      <w:pPr>
        <w:pStyle w:val="ListParagraph"/>
        <w:numPr>
          <w:ilvl w:val="0"/>
          <w:numId w:val="1"/>
        </w:numPr>
        <w:rPr>
          <w:rFonts w:ascii="Century Gothic" w:hAnsi="Century Gothic"/>
          <w:sz w:val="21"/>
          <w:szCs w:val="21"/>
          <w:highlight w:val="yellow"/>
        </w:rPr>
      </w:pPr>
      <w:r w:rsidRPr="009E5614">
        <w:rPr>
          <w:rFonts w:ascii="Century Gothic" w:hAnsi="Century Gothic"/>
          <w:sz w:val="21"/>
          <w:szCs w:val="21"/>
          <w:highlight w:val="yellow"/>
        </w:rPr>
        <w:t>All staff will behave appropriately and provide positive role models to students and volunteers.</w:t>
      </w:r>
    </w:p>
    <w:p w14:paraId="223CF816" w14:textId="7A81B91F" w:rsidR="009E5614" w:rsidRDefault="009E5614" w:rsidP="009E5614">
      <w:pPr>
        <w:pStyle w:val="ListParagraph"/>
        <w:numPr>
          <w:ilvl w:val="0"/>
          <w:numId w:val="1"/>
        </w:numPr>
        <w:rPr>
          <w:rFonts w:ascii="Century Gothic" w:hAnsi="Century Gothic"/>
          <w:sz w:val="21"/>
          <w:szCs w:val="21"/>
          <w:highlight w:val="yellow"/>
        </w:rPr>
      </w:pPr>
      <w:r>
        <w:rPr>
          <w:rFonts w:ascii="Century Gothic" w:hAnsi="Century Gothic"/>
          <w:sz w:val="21"/>
          <w:szCs w:val="21"/>
          <w:highlight w:val="yellow"/>
        </w:rPr>
        <w:t xml:space="preserve">We require students from local colleges on qualification courses and apprenticeships to meet the ‘suitable person’ requirements of EYFS (2017) and Ofsted. </w:t>
      </w:r>
    </w:p>
    <w:p w14:paraId="37856E83" w14:textId="6E86399A" w:rsidR="009E5614" w:rsidRDefault="00772334" w:rsidP="009E5614">
      <w:pPr>
        <w:pStyle w:val="ListParagraph"/>
        <w:numPr>
          <w:ilvl w:val="0"/>
          <w:numId w:val="1"/>
        </w:numPr>
        <w:rPr>
          <w:rFonts w:ascii="Century Gothic" w:hAnsi="Century Gothic"/>
          <w:sz w:val="21"/>
          <w:szCs w:val="21"/>
          <w:highlight w:val="yellow"/>
        </w:rPr>
      </w:pPr>
      <w:r w:rsidRPr="00772334">
        <w:rPr>
          <w:rFonts w:ascii="Century Gothic" w:hAnsi="Century Gothic"/>
          <w:sz w:val="21"/>
          <w:szCs w:val="21"/>
          <w:highlight w:val="yellow"/>
        </w:rPr>
        <w:t>The needs of the children are paramount. Students will not be admitted in  numbers which hinder the work and running of the Pre</w:t>
      </w:r>
      <w:r w:rsidRPr="00772334">
        <w:rPr>
          <w:rFonts w:ascii="Cambria Math" w:hAnsi="Cambria Math" w:cs="Cambria Math"/>
          <w:sz w:val="21"/>
          <w:szCs w:val="21"/>
          <w:highlight w:val="yellow"/>
        </w:rPr>
        <w:t>‐</w:t>
      </w:r>
      <w:r w:rsidRPr="00772334">
        <w:rPr>
          <w:rFonts w:ascii="Century Gothic" w:hAnsi="Century Gothic"/>
          <w:sz w:val="21"/>
          <w:szCs w:val="21"/>
          <w:highlight w:val="yellow"/>
        </w:rPr>
        <w:t>School</w:t>
      </w:r>
    </w:p>
    <w:p w14:paraId="2E5CC27B" w14:textId="488A18F4" w:rsidR="00772334" w:rsidRPr="00772334" w:rsidRDefault="00772334" w:rsidP="009E5614">
      <w:pPr>
        <w:pStyle w:val="ListParagraph"/>
        <w:numPr>
          <w:ilvl w:val="0"/>
          <w:numId w:val="1"/>
        </w:numPr>
        <w:rPr>
          <w:rFonts w:ascii="Century Gothic" w:hAnsi="Century Gothic"/>
          <w:sz w:val="21"/>
          <w:szCs w:val="21"/>
          <w:highlight w:val="yellow"/>
        </w:rPr>
      </w:pPr>
      <w:r w:rsidRPr="00772334">
        <w:rPr>
          <w:rFonts w:ascii="Century Gothic" w:hAnsi="Century Gothic"/>
          <w:sz w:val="21"/>
          <w:szCs w:val="21"/>
          <w:highlight w:val="yellow"/>
        </w:rPr>
        <w:t>Any information gained by the students</w:t>
      </w:r>
      <w:r>
        <w:rPr>
          <w:rFonts w:ascii="Century Gothic" w:hAnsi="Century Gothic"/>
          <w:sz w:val="21"/>
          <w:szCs w:val="21"/>
          <w:highlight w:val="yellow"/>
        </w:rPr>
        <w:t>/volunteers</w:t>
      </w:r>
      <w:r w:rsidRPr="00772334">
        <w:rPr>
          <w:rFonts w:ascii="Century Gothic" w:hAnsi="Century Gothic"/>
          <w:sz w:val="21"/>
          <w:szCs w:val="21"/>
          <w:highlight w:val="yellow"/>
        </w:rPr>
        <w:t xml:space="preserve"> about the children, families or other</w:t>
      </w:r>
      <w:r>
        <w:rPr>
          <w:rFonts w:ascii="Century Gothic" w:hAnsi="Century Gothic"/>
          <w:sz w:val="21"/>
          <w:szCs w:val="21"/>
          <w:highlight w:val="yellow"/>
        </w:rPr>
        <w:t xml:space="preserve"> </w:t>
      </w:r>
      <w:r w:rsidRPr="00772334">
        <w:rPr>
          <w:rFonts w:ascii="Century Gothic" w:hAnsi="Century Gothic"/>
          <w:sz w:val="21"/>
          <w:szCs w:val="21"/>
          <w:highlight w:val="yellow"/>
        </w:rPr>
        <w:t>adults  in the Pre</w:t>
      </w:r>
      <w:r w:rsidRPr="00772334">
        <w:rPr>
          <w:rFonts w:ascii="Cambria Math" w:hAnsi="Cambria Math" w:cs="Cambria Math"/>
          <w:sz w:val="21"/>
          <w:szCs w:val="21"/>
          <w:highlight w:val="yellow"/>
        </w:rPr>
        <w:t>‐</w:t>
      </w:r>
      <w:r w:rsidRPr="00772334">
        <w:rPr>
          <w:rFonts w:ascii="Century Gothic" w:hAnsi="Century Gothic"/>
          <w:sz w:val="21"/>
          <w:szCs w:val="21"/>
          <w:highlight w:val="yellow"/>
        </w:rPr>
        <w:t>School must remain confidential.</w:t>
      </w:r>
      <w:r w:rsidRPr="00772334">
        <w:rPr>
          <w:rFonts w:ascii="Century Gothic" w:hAnsi="Century Gothic" w:cs="Century Gothic"/>
          <w:sz w:val="21"/>
          <w:szCs w:val="21"/>
          <w:highlight w:val="yellow"/>
        </w:rPr>
        <w:t>  </w:t>
      </w:r>
    </w:p>
    <w:p w14:paraId="74EC1C8F" w14:textId="02197F2D" w:rsidR="00772334" w:rsidRPr="008E40C7" w:rsidRDefault="008E40C7" w:rsidP="009E5614">
      <w:pPr>
        <w:pStyle w:val="ListParagraph"/>
        <w:numPr>
          <w:ilvl w:val="0"/>
          <w:numId w:val="1"/>
        </w:numPr>
        <w:rPr>
          <w:rFonts w:ascii="Century Gothic" w:hAnsi="Century Gothic"/>
          <w:sz w:val="21"/>
          <w:szCs w:val="21"/>
          <w:highlight w:val="yellow"/>
        </w:rPr>
      </w:pPr>
      <w:r w:rsidRPr="008E40C7">
        <w:rPr>
          <w:rFonts w:ascii="Century Gothic" w:hAnsi="Century Gothic"/>
          <w:sz w:val="21"/>
          <w:szCs w:val="21"/>
          <w:highlight w:val="yellow"/>
        </w:rPr>
        <w:lastRenderedPageBreak/>
        <w:t>Students</w:t>
      </w:r>
      <w:r>
        <w:rPr>
          <w:rFonts w:ascii="Century Gothic" w:hAnsi="Century Gothic"/>
          <w:sz w:val="21"/>
          <w:szCs w:val="21"/>
          <w:highlight w:val="yellow"/>
        </w:rPr>
        <w:t xml:space="preserve">/volunteers </w:t>
      </w:r>
      <w:r w:rsidRPr="008E40C7">
        <w:rPr>
          <w:rFonts w:ascii="Century Gothic" w:hAnsi="Century Gothic"/>
          <w:sz w:val="21"/>
          <w:szCs w:val="21"/>
          <w:highlight w:val="yellow"/>
        </w:rPr>
        <w:t>should not be left alone/unsupervised at anytime</w:t>
      </w:r>
      <w:r w:rsidRPr="008E40C7">
        <w:rPr>
          <w:rFonts w:ascii="Century Gothic" w:hAnsi="Century Gothic"/>
          <w:sz w:val="21"/>
          <w:szCs w:val="21"/>
        </w:rPr>
        <w:t>.</w:t>
      </w:r>
    </w:p>
    <w:p w14:paraId="2730A084" w14:textId="4ED03008" w:rsidR="008E40C7" w:rsidRDefault="007B0C32" w:rsidP="009E5614">
      <w:pPr>
        <w:pStyle w:val="ListParagraph"/>
        <w:numPr>
          <w:ilvl w:val="0"/>
          <w:numId w:val="1"/>
        </w:numPr>
        <w:rPr>
          <w:rFonts w:ascii="Century Gothic" w:hAnsi="Century Gothic"/>
          <w:sz w:val="21"/>
          <w:szCs w:val="21"/>
          <w:highlight w:val="yellow"/>
        </w:rPr>
      </w:pPr>
      <w:r w:rsidRPr="007B0C32">
        <w:rPr>
          <w:rFonts w:ascii="Century Gothic" w:hAnsi="Century Gothic"/>
          <w:sz w:val="21"/>
          <w:szCs w:val="21"/>
          <w:highlight w:val="yellow"/>
        </w:rPr>
        <w:t>Mobile telephones are to be left in the secure office during session times.</w:t>
      </w:r>
    </w:p>
    <w:p w14:paraId="23CF8AE9" w14:textId="18BFA1FE" w:rsidR="007B0C32" w:rsidRDefault="005901A9" w:rsidP="009E5614">
      <w:pPr>
        <w:pStyle w:val="ListParagraph"/>
        <w:numPr>
          <w:ilvl w:val="0"/>
          <w:numId w:val="1"/>
        </w:numPr>
        <w:rPr>
          <w:rFonts w:ascii="Century Gothic" w:hAnsi="Century Gothic"/>
          <w:sz w:val="21"/>
          <w:szCs w:val="21"/>
        </w:rPr>
      </w:pPr>
      <w:r w:rsidRPr="005901A9">
        <w:rPr>
          <w:rFonts w:ascii="Century Gothic" w:hAnsi="Century Gothic"/>
          <w:sz w:val="21"/>
          <w:szCs w:val="21"/>
        </w:rPr>
        <w:t>Students must be confirmed by their tutor as being engaged in bona fide work experience  or childcare course, which provides necessary background understanding of children's development and activities.</w:t>
      </w:r>
    </w:p>
    <w:p w14:paraId="171E6CC3" w14:textId="4065D394" w:rsidR="001E35E7" w:rsidRDefault="001E35E7" w:rsidP="001E35E7">
      <w:pPr>
        <w:pStyle w:val="ListParagraph"/>
        <w:numPr>
          <w:ilvl w:val="0"/>
          <w:numId w:val="1"/>
        </w:numPr>
        <w:rPr>
          <w:rFonts w:ascii="Century Gothic" w:hAnsi="Century Gothic"/>
          <w:sz w:val="21"/>
          <w:szCs w:val="21"/>
          <w:highlight w:val="yellow"/>
        </w:rPr>
      </w:pPr>
      <w:r w:rsidRPr="001E35E7">
        <w:rPr>
          <w:rFonts w:ascii="Century Gothic" w:hAnsi="Century Gothic"/>
          <w:sz w:val="21"/>
          <w:szCs w:val="21"/>
          <w:highlight w:val="yellow"/>
        </w:rPr>
        <w:t>Students have a duty to inform their Mentor of their course work and college expectations of students, and how they can help to transfer their theory into practise. There will be a close liaison between college tutors, students and the Mentor</w:t>
      </w:r>
      <w:r>
        <w:rPr>
          <w:rFonts w:ascii="Century Gothic" w:hAnsi="Century Gothic"/>
          <w:sz w:val="21"/>
          <w:szCs w:val="21"/>
          <w:highlight w:val="yellow"/>
        </w:rPr>
        <w:t>.</w:t>
      </w:r>
    </w:p>
    <w:p w14:paraId="1D72BCB2" w14:textId="77777777" w:rsidR="00856C16" w:rsidRPr="001E35E7" w:rsidRDefault="00856C16" w:rsidP="00856C16">
      <w:pPr>
        <w:pStyle w:val="ListParagraph"/>
        <w:rPr>
          <w:rFonts w:ascii="Century Gothic" w:hAnsi="Century Gothic"/>
          <w:sz w:val="21"/>
          <w:szCs w:val="21"/>
          <w:highlight w:val="yellow"/>
        </w:rPr>
      </w:pPr>
    </w:p>
    <w:p w14:paraId="5C5157B5" w14:textId="4585B3E4" w:rsidR="001E35E7" w:rsidRDefault="001E35E7" w:rsidP="001E35E7">
      <w:pPr>
        <w:ind w:left="360"/>
        <w:rPr>
          <w:rFonts w:ascii="Century Gothic" w:hAnsi="Century Gothic"/>
          <w:sz w:val="21"/>
          <w:szCs w:val="21"/>
          <w:highlight w:val="yellow"/>
        </w:rPr>
      </w:pPr>
      <w:r>
        <w:rPr>
          <w:rFonts w:ascii="Century Gothic" w:hAnsi="Century Gothic"/>
          <w:sz w:val="21"/>
          <w:szCs w:val="21"/>
          <w:highlight w:val="yellow"/>
        </w:rPr>
        <w:t>Review</w:t>
      </w:r>
      <w:r w:rsidR="00B21FF5">
        <w:rPr>
          <w:rFonts w:ascii="Century Gothic" w:hAnsi="Century Gothic"/>
          <w:sz w:val="21"/>
          <w:szCs w:val="21"/>
          <w:highlight w:val="yellow"/>
        </w:rPr>
        <w:t>ed – 01/01/2024</w:t>
      </w:r>
      <w:r>
        <w:rPr>
          <w:rFonts w:ascii="Century Gothic" w:hAnsi="Century Gothic"/>
          <w:sz w:val="21"/>
          <w:szCs w:val="21"/>
          <w:highlight w:val="yellow"/>
        </w:rPr>
        <w:t xml:space="preserve"> </w:t>
      </w:r>
    </w:p>
    <w:p w14:paraId="1C22194C" w14:textId="29DA446F" w:rsidR="001E35E7" w:rsidRDefault="002700A0" w:rsidP="001E35E7">
      <w:pPr>
        <w:rPr>
          <w:rFonts w:ascii="Century Gothic" w:hAnsi="Century Gothic"/>
          <w:sz w:val="21"/>
          <w:szCs w:val="21"/>
          <w:highlight w:val="yellow"/>
        </w:rPr>
      </w:pPr>
      <w:r>
        <w:rPr>
          <w:rFonts w:ascii="Century Gothic" w:hAnsi="Century Gothic"/>
          <w:sz w:val="21"/>
          <w:szCs w:val="21"/>
          <w:highlight w:val="yellow"/>
        </w:rPr>
        <w:t>Paige Merrick</w:t>
      </w:r>
      <w:r w:rsidR="001E35E7">
        <w:rPr>
          <w:rFonts w:ascii="Century Gothic" w:hAnsi="Century Gothic"/>
          <w:sz w:val="21"/>
          <w:szCs w:val="21"/>
          <w:highlight w:val="yellow"/>
        </w:rPr>
        <w:t xml:space="preserve"> – Manager                </w:t>
      </w:r>
      <w:r>
        <w:rPr>
          <w:rFonts w:ascii="Century Gothic" w:hAnsi="Century Gothic"/>
          <w:sz w:val="21"/>
          <w:szCs w:val="21"/>
          <w:highlight w:val="yellow"/>
        </w:rPr>
        <w:t>Kerry Abbott</w:t>
      </w:r>
      <w:r w:rsidR="001E35E7">
        <w:rPr>
          <w:rFonts w:ascii="Century Gothic" w:hAnsi="Century Gothic"/>
          <w:sz w:val="21"/>
          <w:szCs w:val="21"/>
          <w:highlight w:val="yellow"/>
        </w:rPr>
        <w:t xml:space="preserve"> – Deputy      </w:t>
      </w:r>
      <w:r w:rsidR="00856C16">
        <w:rPr>
          <w:rFonts w:ascii="Century Gothic" w:hAnsi="Century Gothic"/>
          <w:sz w:val="21"/>
          <w:szCs w:val="21"/>
          <w:highlight w:val="yellow"/>
        </w:rPr>
        <w:t xml:space="preserve">       </w:t>
      </w:r>
      <w:r w:rsidR="00EF3600">
        <w:rPr>
          <w:rFonts w:ascii="Century Gothic" w:hAnsi="Century Gothic"/>
          <w:sz w:val="21"/>
          <w:szCs w:val="21"/>
          <w:highlight w:val="yellow"/>
        </w:rPr>
        <w:t xml:space="preserve">  </w:t>
      </w:r>
      <w:r w:rsidR="00B21FF5">
        <w:rPr>
          <w:rFonts w:ascii="Century Gothic" w:hAnsi="Century Gothic"/>
          <w:sz w:val="21"/>
          <w:szCs w:val="21"/>
          <w:highlight w:val="yellow"/>
        </w:rPr>
        <w:t>Ben Pearce</w:t>
      </w:r>
      <w:r w:rsidR="00F643BD">
        <w:rPr>
          <w:rFonts w:ascii="Century Gothic" w:hAnsi="Century Gothic"/>
          <w:sz w:val="21"/>
          <w:szCs w:val="21"/>
          <w:highlight w:val="yellow"/>
        </w:rPr>
        <w:t xml:space="preserve"> </w:t>
      </w:r>
      <w:r w:rsidR="00D67310">
        <w:rPr>
          <w:rFonts w:ascii="Century Gothic" w:hAnsi="Century Gothic"/>
          <w:sz w:val="21"/>
          <w:szCs w:val="21"/>
          <w:highlight w:val="yellow"/>
        </w:rPr>
        <w:t>–</w:t>
      </w:r>
      <w:r w:rsidR="00F643BD">
        <w:rPr>
          <w:rFonts w:ascii="Century Gothic" w:hAnsi="Century Gothic"/>
          <w:sz w:val="21"/>
          <w:szCs w:val="21"/>
          <w:highlight w:val="yellow"/>
        </w:rPr>
        <w:t xml:space="preserve"> Chair</w:t>
      </w:r>
    </w:p>
    <w:p w14:paraId="16B1C785" w14:textId="77777777" w:rsidR="00D67310" w:rsidRPr="001E35E7" w:rsidRDefault="00D67310" w:rsidP="001E35E7">
      <w:pPr>
        <w:rPr>
          <w:rFonts w:ascii="Century Gothic" w:hAnsi="Century Gothic"/>
          <w:sz w:val="21"/>
          <w:szCs w:val="21"/>
          <w:highlight w:val="yellow"/>
        </w:rPr>
      </w:pPr>
    </w:p>
    <w:sectPr w:rsidR="00D67310" w:rsidRPr="001E35E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67A49" w14:textId="77777777" w:rsidR="00315854" w:rsidRDefault="00315854" w:rsidP="00CE5B40">
      <w:pPr>
        <w:spacing w:after="0" w:line="240" w:lineRule="auto"/>
      </w:pPr>
      <w:r>
        <w:separator/>
      </w:r>
    </w:p>
  </w:endnote>
  <w:endnote w:type="continuationSeparator" w:id="0">
    <w:p w14:paraId="58320626" w14:textId="77777777" w:rsidR="00315854" w:rsidRDefault="00315854" w:rsidP="00CE5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03D7E" w14:textId="77777777" w:rsidR="00315854" w:rsidRDefault="00315854" w:rsidP="00CE5B40">
      <w:pPr>
        <w:spacing w:after="0" w:line="240" w:lineRule="auto"/>
      </w:pPr>
      <w:r>
        <w:separator/>
      </w:r>
    </w:p>
  </w:footnote>
  <w:footnote w:type="continuationSeparator" w:id="0">
    <w:p w14:paraId="102382C1" w14:textId="77777777" w:rsidR="00315854" w:rsidRDefault="00315854" w:rsidP="00CE5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936B1" w14:textId="353DBAA5" w:rsidR="00CE5B40" w:rsidRDefault="00CE5B40">
    <w:pPr>
      <w:pStyle w:val="Header"/>
    </w:pPr>
    <w:r>
      <w:rPr>
        <w:noProof/>
      </w:rPr>
      <w:drawing>
        <wp:anchor distT="0" distB="0" distL="114300" distR="114300" simplePos="0" relativeHeight="251658240" behindDoc="0" locked="0" layoutInCell="1" allowOverlap="1" wp14:anchorId="1C2E2A21" wp14:editId="0E3A52AF">
          <wp:simplePos x="0" y="0"/>
          <wp:positionH relativeFrom="column">
            <wp:posOffset>-457835</wp:posOffset>
          </wp:positionH>
          <wp:positionV relativeFrom="paragraph">
            <wp:posOffset>-327660</wp:posOffset>
          </wp:positionV>
          <wp:extent cx="942340" cy="8305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42340" cy="8305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022B7"/>
    <w:multiLevelType w:val="hybridMultilevel"/>
    <w:tmpl w:val="B4361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7473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40"/>
    <w:rsid w:val="00166921"/>
    <w:rsid w:val="001E35E7"/>
    <w:rsid w:val="001E4277"/>
    <w:rsid w:val="002253B5"/>
    <w:rsid w:val="002700A0"/>
    <w:rsid w:val="002E55A3"/>
    <w:rsid w:val="00300C61"/>
    <w:rsid w:val="00315854"/>
    <w:rsid w:val="0044746E"/>
    <w:rsid w:val="005901A9"/>
    <w:rsid w:val="00672FA4"/>
    <w:rsid w:val="00680584"/>
    <w:rsid w:val="00772334"/>
    <w:rsid w:val="00794659"/>
    <w:rsid w:val="007B0C32"/>
    <w:rsid w:val="007C50AB"/>
    <w:rsid w:val="007E1060"/>
    <w:rsid w:val="00856C16"/>
    <w:rsid w:val="008E40C7"/>
    <w:rsid w:val="009E5614"/>
    <w:rsid w:val="00B21FF5"/>
    <w:rsid w:val="00B421C8"/>
    <w:rsid w:val="00C522D9"/>
    <w:rsid w:val="00C9338F"/>
    <w:rsid w:val="00CE5B40"/>
    <w:rsid w:val="00D67310"/>
    <w:rsid w:val="00E35E7C"/>
    <w:rsid w:val="00EF3600"/>
    <w:rsid w:val="00F05D25"/>
    <w:rsid w:val="00F64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BD778"/>
  <w15:chartTrackingRefBased/>
  <w15:docId w15:val="{F13E3416-1886-44F2-91AB-69971E36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B40"/>
  </w:style>
  <w:style w:type="paragraph" w:styleId="Footer">
    <w:name w:val="footer"/>
    <w:basedOn w:val="Normal"/>
    <w:link w:val="FooterChar"/>
    <w:uiPriority w:val="99"/>
    <w:unhideWhenUsed/>
    <w:rsid w:val="00CE5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B40"/>
  </w:style>
  <w:style w:type="paragraph" w:styleId="ListParagraph">
    <w:name w:val="List Paragraph"/>
    <w:basedOn w:val="Normal"/>
    <w:uiPriority w:val="34"/>
    <w:qFormat/>
    <w:rsid w:val="00672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4745</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Preschool</dc:creator>
  <cp:keywords/>
  <dc:description/>
  <cp:lastModifiedBy>Mayfield Preschool</cp:lastModifiedBy>
  <cp:revision>18</cp:revision>
  <cp:lastPrinted>2021-06-16T13:39:00Z</cp:lastPrinted>
  <dcterms:created xsi:type="dcterms:W3CDTF">2021-06-10T12:39:00Z</dcterms:created>
  <dcterms:modified xsi:type="dcterms:W3CDTF">2025-02-12T13:36:00Z</dcterms:modified>
</cp:coreProperties>
</file>